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48F" w:rsidRDefault="00BB648F"/>
    <w:p w:rsidR="007D5044" w:rsidRPr="007E6F29" w:rsidRDefault="007D5044" w:rsidP="007D5044">
      <w:pPr>
        <w:spacing w:before="120" w:after="120" w:line="360" w:lineRule="auto"/>
        <w:jc w:val="center"/>
        <w:rPr>
          <w:b/>
          <w:sz w:val="24"/>
          <w:lang w:val="es-ES_tradnl"/>
        </w:rPr>
      </w:pPr>
      <w:r w:rsidRPr="007E6F29">
        <w:rPr>
          <w:b/>
          <w:sz w:val="24"/>
          <w:lang w:val="es-ES_tradnl"/>
        </w:rPr>
        <w:t>FORO VIRTUAL DE INVESTIGACIÓN EN ESCNNA E INFANCIAS</w:t>
      </w:r>
    </w:p>
    <w:p w:rsidR="007D5044" w:rsidRDefault="007D5044" w:rsidP="007D5044">
      <w:pPr>
        <w:spacing w:before="120" w:after="120" w:line="360" w:lineRule="auto"/>
        <w:jc w:val="center"/>
        <w:rPr>
          <w:b/>
          <w:lang w:val="es-ES_tradnl"/>
        </w:rPr>
      </w:pPr>
      <w:r>
        <w:rPr>
          <w:b/>
          <w:lang w:val="es-ES_tradnl"/>
        </w:rPr>
        <w:t>SEMANA 2</w:t>
      </w:r>
    </w:p>
    <w:p w:rsidR="007D5044" w:rsidRDefault="007D5044" w:rsidP="007D5044">
      <w:pPr>
        <w:spacing w:before="120" w:after="120" w:line="360" w:lineRule="auto"/>
        <w:jc w:val="both"/>
        <w:rPr>
          <w:lang w:val="es-ES_tradnl"/>
        </w:rPr>
      </w:pPr>
      <w:r w:rsidRPr="007D5044">
        <w:rPr>
          <w:lang w:val="es-ES_tradnl"/>
        </w:rPr>
        <w:t xml:space="preserve">Respecto a la reflexión del fenómeno de la ESCNNA y en base a la síntesis del colega Felipe </w:t>
      </w:r>
      <w:proofErr w:type="spellStart"/>
      <w:r w:rsidRPr="007D5044">
        <w:rPr>
          <w:lang w:val="es-ES_tradnl"/>
        </w:rPr>
        <w:t>Serey</w:t>
      </w:r>
      <w:proofErr w:type="spellEnd"/>
      <w:r>
        <w:rPr>
          <w:lang w:val="es-ES_tradnl"/>
        </w:rPr>
        <w:t xml:space="preserve"> de la semana uno</w:t>
      </w:r>
      <w:r w:rsidRPr="007D5044">
        <w:rPr>
          <w:lang w:val="es-ES_tradnl"/>
        </w:rPr>
        <w:t xml:space="preserve">, me es posible identificar </w:t>
      </w:r>
      <w:r>
        <w:rPr>
          <w:lang w:val="es-ES_tradnl"/>
        </w:rPr>
        <w:t xml:space="preserve">como elemento central la vivencia de la Explotación sexual infantil como una violación a los derechos humanos, teniendo como característica principal en la </w:t>
      </w:r>
      <w:proofErr w:type="spellStart"/>
      <w:r>
        <w:rPr>
          <w:lang w:val="es-ES_tradnl"/>
        </w:rPr>
        <w:t>incurrencia</w:t>
      </w:r>
      <w:proofErr w:type="spellEnd"/>
      <w:r>
        <w:rPr>
          <w:lang w:val="es-ES_tradnl"/>
        </w:rPr>
        <w:t xml:space="preserve"> de prácticas de tipo sexual REMUNERADAS o donde media un INTERCAMBIO económico u otro beneficio. Dicho fenómeno se comprende en el marco sociopolítico de la exclusión y nacimiento bajo contexto de expulsión o situación socioeconómico que coarta el acceso en los diferentes niveles de atención, por lo cual la génesis pese a ser </w:t>
      </w:r>
      <w:proofErr w:type="spellStart"/>
      <w:r>
        <w:rPr>
          <w:lang w:val="es-ES_tradnl"/>
        </w:rPr>
        <w:t>multicausal</w:t>
      </w:r>
      <w:proofErr w:type="spellEnd"/>
      <w:r>
        <w:rPr>
          <w:lang w:val="es-ES_tradnl"/>
        </w:rPr>
        <w:t xml:space="preserve"> y factorial, se enmarca en el secretismo y ocultamiento. </w:t>
      </w:r>
    </w:p>
    <w:p w:rsidR="007D5044" w:rsidRDefault="007D5044" w:rsidP="007D5044">
      <w:pPr>
        <w:spacing w:before="120" w:after="120" w:line="360" w:lineRule="auto"/>
        <w:jc w:val="both"/>
        <w:rPr>
          <w:lang w:val="es-ES_tradnl"/>
        </w:rPr>
      </w:pPr>
      <w:r>
        <w:rPr>
          <w:lang w:val="es-ES_tradnl"/>
        </w:rPr>
        <w:t xml:space="preserve">A su vez, es necesario reconocer en dicho fenómeno, que se dan características únicas y especiales, que la hacen de mayor complejidad y pronóstico incierto, dado </w:t>
      </w:r>
      <w:proofErr w:type="gramStart"/>
      <w:r>
        <w:rPr>
          <w:lang w:val="es-ES_tradnl"/>
        </w:rPr>
        <w:t>las multiplicidad</w:t>
      </w:r>
      <w:proofErr w:type="gramEnd"/>
      <w:r>
        <w:rPr>
          <w:lang w:val="es-ES_tradnl"/>
        </w:rPr>
        <w:t xml:space="preserve"> de variables a la base. Destacan, la presencia de intercambio, compensación, aparente voluntariedad y asimetría vincular con el agresor. </w:t>
      </w:r>
    </w:p>
    <w:p w:rsidR="007D5044" w:rsidRDefault="007D5044" w:rsidP="007D5044">
      <w:pPr>
        <w:spacing w:before="120" w:after="120" w:line="360" w:lineRule="auto"/>
        <w:jc w:val="both"/>
        <w:rPr>
          <w:lang w:val="es-ES_tradnl"/>
        </w:rPr>
      </w:pPr>
    </w:p>
    <w:p w:rsidR="007D5044" w:rsidRDefault="007D5044" w:rsidP="007D5044">
      <w:pPr>
        <w:spacing w:before="120" w:after="120" w:line="360" w:lineRule="auto"/>
        <w:jc w:val="both"/>
        <w:rPr>
          <w:lang w:val="es-ES_tradnl"/>
        </w:rPr>
      </w:pPr>
      <w:r>
        <w:rPr>
          <w:noProof/>
          <w:lang w:val="es-ES" w:eastAsia="es-ES"/>
        </w:rPr>
        <w:drawing>
          <wp:inline distT="0" distB="0" distL="0" distR="0">
            <wp:extent cx="5400040" cy="3150235"/>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1E20BD" w:rsidRDefault="001E20BD" w:rsidP="007D5044">
      <w:pPr>
        <w:spacing w:before="120" w:after="120" w:line="360" w:lineRule="auto"/>
        <w:jc w:val="both"/>
        <w:rPr>
          <w:lang w:val="es-ES_tradnl"/>
        </w:rPr>
      </w:pPr>
    </w:p>
    <w:p w:rsidR="007D5044" w:rsidRDefault="007D5044" w:rsidP="007D5044">
      <w:pPr>
        <w:spacing w:before="120" w:after="120" w:line="360" w:lineRule="auto"/>
        <w:rPr>
          <w:b/>
          <w:lang w:val="es-ES_tradnl"/>
        </w:rPr>
      </w:pPr>
    </w:p>
    <w:p w:rsidR="007D5044" w:rsidRDefault="007D5044" w:rsidP="007D5044">
      <w:pPr>
        <w:spacing w:before="120" w:after="120" w:line="360" w:lineRule="auto"/>
        <w:rPr>
          <w:b/>
          <w:lang w:val="es-ES_tradnl"/>
        </w:rPr>
      </w:pPr>
    </w:p>
    <w:p w:rsidR="007D5044" w:rsidRDefault="007D5044" w:rsidP="007D5044">
      <w:pPr>
        <w:spacing w:before="120" w:after="120" w:line="360" w:lineRule="auto"/>
        <w:rPr>
          <w:b/>
          <w:lang w:val="es-ES_tradnl"/>
        </w:rPr>
      </w:pPr>
    </w:p>
    <w:p w:rsidR="007D5044" w:rsidRPr="001E20BD" w:rsidRDefault="001E20BD" w:rsidP="001E20BD">
      <w:pPr>
        <w:spacing w:before="120" w:after="120" w:line="360" w:lineRule="auto"/>
        <w:jc w:val="both"/>
        <w:rPr>
          <w:lang w:val="es-ES_tradnl"/>
        </w:rPr>
      </w:pPr>
      <w:r>
        <w:rPr>
          <w:lang w:val="es-ES_tradnl"/>
        </w:rPr>
        <w:t xml:space="preserve">En relación a los principios y criterios a utilizar, destacan respecto a la intervención en ESCNNA en primer lugar la fase detección, la cual se ve entorpecida bajo la figura de la estigmatización de la víctima, escases de información (prevención), escases de investigación (dificultad de reconocer en los dispositivos), confusión en el perfil de ingreso, bajo </w:t>
      </w:r>
      <w:proofErr w:type="spellStart"/>
      <w:r>
        <w:rPr>
          <w:lang w:val="es-ES_tradnl"/>
        </w:rPr>
        <w:t>numero</w:t>
      </w:r>
      <w:proofErr w:type="spellEnd"/>
      <w:r>
        <w:rPr>
          <w:lang w:val="es-ES_tradnl"/>
        </w:rPr>
        <w:t xml:space="preserve"> de programas de prevención, temor a denunciar, ocultamiento y desconfianza de los sistemas de protección.</w:t>
      </w:r>
    </w:p>
    <w:p w:rsidR="007D5044" w:rsidRPr="001E20BD" w:rsidRDefault="001E20BD" w:rsidP="001E20BD">
      <w:pPr>
        <w:spacing w:before="120" w:after="120" w:line="360" w:lineRule="auto"/>
        <w:jc w:val="both"/>
        <w:rPr>
          <w:lang w:val="es-ES_tradnl"/>
        </w:rPr>
      </w:pPr>
      <w:r w:rsidRPr="001E20BD">
        <w:rPr>
          <w:lang w:val="es-ES_tradnl"/>
        </w:rPr>
        <w:t>Finalmente, me surge como pregunta respecto a los límites en la intervención a establecer con el perfil de víctimas de ESCNNA dado la multiplicidad de factores asociados en relación a las áreas individual y familiar, tomando en cuenta los “perfiles resistentes”, es decir cuando no se obtiene adherencia y concurrencia ya con larga data de intervención desierta o fallida.</w:t>
      </w:r>
    </w:p>
    <w:p w:rsidR="007D5044" w:rsidRPr="001E20BD" w:rsidRDefault="007D5044" w:rsidP="001E20BD">
      <w:pPr>
        <w:spacing w:before="120" w:after="120" w:line="360" w:lineRule="auto"/>
        <w:jc w:val="both"/>
        <w:rPr>
          <w:lang w:val="es-ES_tradnl"/>
        </w:rPr>
      </w:pPr>
    </w:p>
    <w:p w:rsidR="007D5044" w:rsidRDefault="007D5044" w:rsidP="007D5044">
      <w:pPr>
        <w:spacing w:before="120" w:after="120" w:line="360" w:lineRule="auto"/>
        <w:rPr>
          <w:b/>
          <w:lang w:val="es-ES_tradnl"/>
        </w:rPr>
      </w:pPr>
    </w:p>
    <w:p w:rsidR="007D5044" w:rsidRPr="007D5044" w:rsidRDefault="007D5044" w:rsidP="007D5044">
      <w:pPr>
        <w:spacing w:before="120" w:after="120" w:line="360" w:lineRule="auto"/>
        <w:jc w:val="center"/>
        <w:rPr>
          <w:b/>
          <w:lang w:val="es-ES"/>
        </w:rPr>
      </w:pPr>
    </w:p>
    <w:p w:rsidR="007D5044" w:rsidRPr="00F47CC8" w:rsidRDefault="007D5044" w:rsidP="007D5044">
      <w:pPr>
        <w:spacing w:before="120" w:after="120" w:line="360" w:lineRule="auto"/>
        <w:jc w:val="center"/>
        <w:rPr>
          <w:b/>
          <w:lang w:val="es-ES_tradnl"/>
        </w:rPr>
      </w:pPr>
    </w:p>
    <w:p w:rsidR="007D5044" w:rsidRDefault="007D5044"/>
    <w:sectPr w:rsidR="007D5044" w:rsidSect="00BB648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54E3B"/>
    <w:multiLevelType w:val="multilevel"/>
    <w:tmpl w:val="DF845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7D5044"/>
    <w:rsid w:val="001E20BD"/>
    <w:rsid w:val="007D5044"/>
    <w:rsid w:val="00BB64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044"/>
    <w:rPr>
      <w:rFonts w:ascii="Calibri" w:eastAsia="Calibri" w:hAnsi="Calibri" w:cs="Times New Roman"/>
      <w:lang w:val="es-CL"/>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D50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5044"/>
    <w:rPr>
      <w:rFonts w:ascii="Tahoma" w:eastAsia="Calibri" w:hAnsi="Tahoma" w:cs="Tahoma"/>
      <w:sz w:val="16"/>
      <w:szCs w:val="16"/>
      <w:lang w:val="es-CL"/>
    </w:rPr>
  </w:style>
</w:styles>
</file>

<file path=word/webSettings.xml><?xml version="1.0" encoding="utf-8"?>
<w:webSettings xmlns:r="http://schemas.openxmlformats.org/officeDocument/2006/relationships" xmlns:w="http://schemas.openxmlformats.org/wordprocessingml/2006/main">
  <w:divs>
    <w:div w:id="319626246">
      <w:bodyDiv w:val="1"/>
      <w:marLeft w:val="0"/>
      <w:marRight w:val="0"/>
      <w:marTop w:val="0"/>
      <w:marBottom w:val="0"/>
      <w:divBdr>
        <w:top w:val="none" w:sz="0" w:space="0" w:color="auto"/>
        <w:left w:val="none" w:sz="0" w:space="0" w:color="auto"/>
        <w:bottom w:val="none" w:sz="0" w:space="0" w:color="auto"/>
        <w:right w:val="none" w:sz="0" w:space="0" w:color="auto"/>
      </w:divBdr>
    </w:div>
    <w:div w:id="212102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35EC32-293E-4C98-A1A9-BAAB6D94C347}" type="doc">
      <dgm:prSet loTypeId="urn:microsoft.com/office/officeart/2005/8/layout/cycle6" loCatId="cycle" qsTypeId="urn:microsoft.com/office/officeart/2005/8/quickstyle/simple1" qsCatId="simple" csTypeId="urn:microsoft.com/office/officeart/2005/8/colors/colorful4" csCatId="colorful" phldr="1"/>
      <dgm:spPr/>
      <dgm:t>
        <a:bodyPr/>
        <a:lstStyle/>
        <a:p>
          <a:endParaRPr lang="es-ES"/>
        </a:p>
      </dgm:t>
    </dgm:pt>
    <dgm:pt modelId="{7DD581FF-B99A-4E94-8AAE-39E53C4EB09A}">
      <dgm:prSet phldrT="[Texto]" custT="1"/>
      <dgm:spPr/>
      <dgm:t>
        <a:bodyPr/>
        <a:lstStyle/>
        <a:p>
          <a:r>
            <a:rPr lang="es-ES" sz="1400"/>
            <a:t>Estructurales </a:t>
          </a:r>
        </a:p>
      </dgm:t>
    </dgm:pt>
    <dgm:pt modelId="{8D9EF214-35A5-40D4-BBCA-FB6D7053D44A}" type="parTrans" cxnId="{218060C4-D4B7-4FDE-BF8A-77D5E36BA444}">
      <dgm:prSet/>
      <dgm:spPr/>
      <dgm:t>
        <a:bodyPr/>
        <a:lstStyle/>
        <a:p>
          <a:endParaRPr lang="es-ES" sz="1400"/>
        </a:p>
      </dgm:t>
    </dgm:pt>
    <dgm:pt modelId="{E749A808-6B1D-45A6-8B37-680135F149C0}" type="sibTrans" cxnId="{218060C4-D4B7-4FDE-BF8A-77D5E36BA444}">
      <dgm:prSet/>
      <dgm:spPr/>
      <dgm:t>
        <a:bodyPr/>
        <a:lstStyle/>
        <a:p>
          <a:endParaRPr lang="es-ES" sz="1400"/>
        </a:p>
      </dgm:t>
    </dgm:pt>
    <dgm:pt modelId="{CD895FBC-CB16-4E82-BF52-CFC13752E666}">
      <dgm:prSet phldrT="[Texto]" custT="1"/>
      <dgm:spPr/>
      <dgm:t>
        <a:bodyPr/>
        <a:lstStyle/>
        <a:p>
          <a:r>
            <a:rPr lang="es-ES" sz="1400"/>
            <a:t>Politicos </a:t>
          </a:r>
        </a:p>
      </dgm:t>
    </dgm:pt>
    <dgm:pt modelId="{4E9EE9B1-41B1-4BA9-9129-23286CD45082}" type="parTrans" cxnId="{CD326C39-119C-43D7-A4FC-1D4D6F3A457B}">
      <dgm:prSet/>
      <dgm:spPr/>
      <dgm:t>
        <a:bodyPr/>
        <a:lstStyle/>
        <a:p>
          <a:endParaRPr lang="es-ES" sz="1400"/>
        </a:p>
      </dgm:t>
    </dgm:pt>
    <dgm:pt modelId="{BCCE9A83-D503-4687-BD42-57FAEAB7E5A9}" type="sibTrans" cxnId="{CD326C39-119C-43D7-A4FC-1D4D6F3A457B}">
      <dgm:prSet/>
      <dgm:spPr/>
      <dgm:t>
        <a:bodyPr/>
        <a:lstStyle/>
        <a:p>
          <a:endParaRPr lang="es-ES" sz="1400"/>
        </a:p>
      </dgm:t>
    </dgm:pt>
    <dgm:pt modelId="{1212AD7E-78A5-4161-B76F-CE0C8219E316}">
      <dgm:prSet phldrT="[Texto]" custT="1"/>
      <dgm:spPr/>
      <dgm:t>
        <a:bodyPr/>
        <a:lstStyle/>
        <a:p>
          <a:r>
            <a:rPr lang="es-ES" sz="1400"/>
            <a:t>Familiares</a:t>
          </a:r>
        </a:p>
      </dgm:t>
    </dgm:pt>
    <dgm:pt modelId="{C62351D9-2060-4615-B9BA-8767A37C5D7A}" type="parTrans" cxnId="{A5300484-EA29-4CBE-A170-750D242D3810}">
      <dgm:prSet/>
      <dgm:spPr/>
      <dgm:t>
        <a:bodyPr/>
        <a:lstStyle/>
        <a:p>
          <a:endParaRPr lang="es-ES" sz="1400"/>
        </a:p>
      </dgm:t>
    </dgm:pt>
    <dgm:pt modelId="{8D36DD2E-4E03-45E7-A9BE-55075E1F0898}" type="sibTrans" cxnId="{A5300484-EA29-4CBE-A170-750D242D3810}">
      <dgm:prSet/>
      <dgm:spPr/>
      <dgm:t>
        <a:bodyPr/>
        <a:lstStyle/>
        <a:p>
          <a:endParaRPr lang="es-ES" sz="1400"/>
        </a:p>
      </dgm:t>
    </dgm:pt>
    <dgm:pt modelId="{90F4E6FF-26F7-4DDE-A3B7-46A035909A39}">
      <dgm:prSet phldrT="[Texto]" custT="1"/>
      <dgm:spPr/>
      <dgm:t>
        <a:bodyPr/>
        <a:lstStyle/>
        <a:p>
          <a:r>
            <a:rPr lang="es-ES" sz="1400"/>
            <a:t>Culturales</a:t>
          </a:r>
        </a:p>
      </dgm:t>
    </dgm:pt>
    <dgm:pt modelId="{57E0510C-2D9B-4C6D-B95A-7F3D89791747}" type="parTrans" cxnId="{5DB7B900-DD7B-4F0A-BCC8-EF6D4CF7242B}">
      <dgm:prSet/>
      <dgm:spPr/>
      <dgm:t>
        <a:bodyPr/>
        <a:lstStyle/>
        <a:p>
          <a:endParaRPr lang="es-ES" sz="1400"/>
        </a:p>
      </dgm:t>
    </dgm:pt>
    <dgm:pt modelId="{0252140B-27E6-4B61-9B80-539661292A8A}" type="sibTrans" cxnId="{5DB7B900-DD7B-4F0A-BCC8-EF6D4CF7242B}">
      <dgm:prSet/>
      <dgm:spPr/>
      <dgm:t>
        <a:bodyPr/>
        <a:lstStyle/>
        <a:p>
          <a:endParaRPr lang="es-ES" sz="1400"/>
        </a:p>
      </dgm:t>
    </dgm:pt>
    <dgm:pt modelId="{06E5180F-3049-47FC-966C-96ABA5457AF5}">
      <dgm:prSet phldrT="[Texto]" custT="1"/>
      <dgm:spPr/>
      <dgm:t>
        <a:bodyPr/>
        <a:lstStyle/>
        <a:p>
          <a:r>
            <a:rPr lang="es-ES" sz="1400"/>
            <a:t>sociales</a:t>
          </a:r>
        </a:p>
      </dgm:t>
    </dgm:pt>
    <dgm:pt modelId="{2DB7512C-F4B8-4A7D-A3D2-F74F72A2CCF8}" type="parTrans" cxnId="{2C21B7FC-B86A-4EC7-A250-7A0DC1B5DF1D}">
      <dgm:prSet/>
      <dgm:spPr/>
      <dgm:t>
        <a:bodyPr/>
        <a:lstStyle/>
        <a:p>
          <a:endParaRPr lang="es-ES" sz="1400"/>
        </a:p>
      </dgm:t>
    </dgm:pt>
    <dgm:pt modelId="{2E6BE289-D61A-485A-A7B9-6F6AEE18C91E}" type="sibTrans" cxnId="{2C21B7FC-B86A-4EC7-A250-7A0DC1B5DF1D}">
      <dgm:prSet/>
      <dgm:spPr/>
      <dgm:t>
        <a:bodyPr/>
        <a:lstStyle/>
        <a:p>
          <a:endParaRPr lang="es-ES" sz="1400"/>
        </a:p>
      </dgm:t>
    </dgm:pt>
    <dgm:pt modelId="{AB276BA9-7B58-4C09-A2D7-2E542594F02F}">
      <dgm:prSet custT="1"/>
      <dgm:spPr/>
      <dgm:t>
        <a:bodyPr/>
        <a:lstStyle/>
        <a:p>
          <a:r>
            <a:rPr lang="es-ES" sz="1400"/>
            <a:t>Individuales</a:t>
          </a:r>
        </a:p>
      </dgm:t>
    </dgm:pt>
    <dgm:pt modelId="{951FD741-CD89-4925-A6D9-81EB7923FC49}" type="parTrans" cxnId="{2BA7E61D-9AD3-4276-A82F-243B8BC88DA8}">
      <dgm:prSet/>
      <dgm:spPr/>
      <dgm:t>
        <a:bodyPr/>
        <a:lstStyle/>
        <a:p>
          <a:endParaRPr lang="es-ES" sz="1400"/>
        </a:p>
      </dgm:t>
    </dgm:pt>
    <dgm:pt modelId="{AC73CF41-94CB-4E62-95D3-A913153EA0CE}" type="sibTrans" cxnId="{2BA7E61D-9AD3-4276-A82F-243B8BC88DA8}">
      <dgm:prSet/>
      <dgm:spPr/>
      <dgm:t>
        <a:bodyPr/>
        <a:lstStyle/>
        <a:p>
          <a:endParaRPr lang="es-ES" sz="1400"/>
        </a:p>
      </dgm:t>
    </dgm:pt>
    <dgm:pt modelId="{E71A0D54-DF9E-4EC9-B3EF-F48522C42525}" type="pres">
      <dgm:prSet presAssocID="{A135EC32-293E-4C98-A1A9-BAAB6D94C347}" presName="cycle" presStyleCnt="0">
        <dgm:presLayoutVars>
          <dgm:dir/>
          <dgm:resizeHandles val="exact"/>
        </dgm:presLayoutVars>
      </dgm:prSet>
      <dgm:spPr/>
    </dgm:pt>
    <dgm:pt modelId="{89A5A4FB-5355-4EAE-A696-0A543F4E1CA8}" type="pres">
      <dgm:prSet presAssocID="{7DD581FF-B99A-4E94-8AAE-39E53C4EB09A}" presName="node" presStyleLbl="node1" presStyleIdx="0" presStyleCnt="6" custScaleX="135948">
        <dgm:presLayoutVars>
          <dgm:bulletEnabled val="1"/>
        </dgm:presLayoutVars>
      </dgm:prSet>
      <dgm:spPr/>
    </dgm:pt>
    <dgm:pt modelId="{BC89AEEC-F1DE-4C71-98D7-7F6A75C629FA}" type="pres">
      <dgm:prSet presAssocID="{7DD581FF-B99A-4E94-8AAE-39E53C4EB09A}" presName="spNode" presStyleCnt="0"/>
      <dgm:spPr/>
    </dgm:pt>
    <dgm:pt modelId="{6A977932-1296-4FCF-A820-53D3C8CCD545}" type="pres">
      <dgm:prSet presAssocID="{E749A808-6B1D-45A6-8B37-680135F149C0}" presName="sibTrans" presStyleLbl="sibTrans1D1" presStyleIdx="0" presStyleCnt="6"/>
      <dgm:spPr/>
    </dgm:pt>
    <dgm:pt modelId="{57689095-67C2-4E4E-8FEB-AF7274E5CE7B}" type="pres">
      <dgm:prSet presAssocID="{CD895FBC-CB16-4E82-BF52-CFC13752E666}" presName="node" presStyleLbl="node1" presStyleIdx="1" presStyleCnt="6">
        <dgm:presLayoutVars>
          <dgm:bulletEnabled val="1"/>
        </dgm:presLayoutVars>
      </dgm:prSet>
      <dgm:spPr/>
      <dgm:t>
        <a:bodyPr/>
        <a:lstStyle/>
        <a:p>
          <a:endParaRPr lang="es-ES"/>
        </a:p>
      </dgm:t>
    </dgm:pt>
    <dgm:pt modelId="{D71FEE1F-3157-48C4-9B7F-8CD66F3465E4}" type="pres">
      <dgm:prSet presAssocID="{CD895FBC-CB16-4E82-BF52-CFC13752E666}" presName="spNode" presStyleCnt="0"/>
      <dgm:spPr/>
    </dgm:pt>
    <dgm:pt modelId="{4F0D33A0-8EC1-44ED-A8F8-20763CDEB460}" type="pres">
      <dgm:prSet presAssocID="{BCCE9A83-D503-4687-BD42-57FAEAB7E5A9}" presName="sibTrans" presStyleLbl="sibTrans1D1" presStyleIdx="1" presStyleCnt="6"/>
      <dgm:spPr/>
    </dgm:pt>
    <dgm:pt modelId="{9A9B6FF0-5D5B-4F9A-9C51-84ECFE1ED11E}" type="pres">
      <dgm:prSet presAssocID="{1212AD7E-78A5-4161-B76F-CE0C8219E316}" presName="node" presStyleLbl="node1" presStyleIdx="2" presStyleCnt="6" custScaleX="119650">
        <dgm:presLayoutVars>
          <dgm:bulletEnabled val="1"/>
        </dgm:presLayoutVars>
      </dgm:prSet>
      <dgm:spPr/>
      <dgm:t>
        <a:bodyPr/>
        <a:lstStyle/>
        <a:p>
          <a:endParaRPr lang="es-ES"/>
        </a:p>
      </dgm:t>
    </dgm:pt>
    <dgm:pt modelId="{EF9B00F2-542E-4132-8465-CBC42C339E93}" type="pres">
      <dgm:prSet presAssocID="{1212AD7E-78A5-4161-B76F-CE0C8219E316}" presName="spNode" presStyleCnt="0"/>
      <dgm:spPr/>
    </dgm:pt>
    <dgm:pt modelId="{D0D7C163-59A9-41A9-B8EF-BB5A0E1E7E02}" type="pres">
      <dgm:prSet presAssocID="{8D36DD2E-4E03-45E7-A9BE-55075E1F0898}" presName="sibTrans" presStyleLbl="sibTrans1D1" presStyleIdx="2" presStyleCnt="6"/>
      <dgm:spPr/>
    </dgm:pt>
    <dgm:pt modelId="{FEA96418-92B4-4933-9829-F89956C79E9F}" type="pres">
      <dgm:prSet presAssocID="{AB276BA9-7B58-4C09-A2D7-2E542594F02F}" presName="node" presStyleLbl="node1" presStyleIdx="3" presStyleCnt="6" custScaleX="127744">
        <dgm:presLayoutVars>
          <dgm:bulletEnabled val="1"/>
        </dgm:presLayoutVars>
      </dgm:prSet>
      <dgm:spPr/>
      <dgm:t>
        <a:bodyPr/>
        <a:lstStyle/>
        <a:p>
          <a:endParaRPr lang="es-ES"/>
        </a:p>
      </dgm:t>
    </dgm:pt>
    <dgm:pt modelId="{F0A69C56-84A2-4840-9F8A-714A33B33C30}" type="pres">
      <dgm:prSet presAssocID="{AB276BA9-7B58-4C09-A2D7-2E542594F02F}" presName="spNode" presStyleCnt="0"/>
      <dgm:spPr/>
    </dgm:pt>
    <dgm:pt modelId="{9279366C-8101-4B02-9E88-D773D41ABDB5}" type="pres">
      <dgm:prSet presAssocID="{AC73CF41-94CB-4E62-95D3-A913153EA0CE}" presName="sibTrans" presStyleLbl="sibTrans1D1" presStyleIdx="3" presStyleCnt="6"/>
      <dgm:spPr/>
    </dgm:pt>
    <dgm:pt modelId="{918B3790-3AE6-4DC0-9C35-7F16059B132B}" type="pres">
      <dgm:prSet presAssocID="{90F4E6FF-26F7-4DDE-A3B7-46A035909A39}" presName="node" presStyleLbl="node1" presStyleIdx="4" presStyleCnt="6" custScaleX="128626">
        <dgm:presLayoutVars>
          <dgm:bulletEnabled val="1"/>
        </dgm:presLayoutVars>
      </dgm:prSet>
      <dgm:spPr/>
      <dgm:t>
        <a:bodyPr/>
        <a:lstStyle/>
        <a:p>
          <a:endParaRPr lang="es-ES"/>
        </a:p>
      </dgm:t>
    </dgm:pt>
    <dgm:pt modelId="{88161B48-B064-47F5-80EB-FD6108122615}" type="pres">
      <dgm:prSet presAssocID="{90F4E6FF-26F7-4DDE-A3B7-46A035909A39}" presName="spNode" presStyleCnt="0"/>
      <dgm:spPr/>
    </dgm:pt>
    <dgm:pt modelId="{1D843094-8938-42A5-A327-A064199519EB}" type="pres">
      <dgm:prSet presAssocID="{0252140B-27E6-4B61-9B80-539661292A8A}" presName="sibTrans" presStyleLbl="sibTrans1D1" presStyleIdx="4" presStyleCnt="6"/>
      <dgm:spPr/>
    </dgm:pt>
    <dgm:pt modelId="{22CBEE54-3308-46F5-8A1E-43F6D3714231}" type="pres">
      <dgm:prSet presAssocID="{06E5180F-3049-47FC-966C-96ABA5457AF5}" presName="node" presStyleLbl="node1" presStyleIdx="5" presStyleCnt="6">
        <dgm:presLayoutVars>
          <dgm:bulletEnabled val="1"/>
        </dgm:presLayoutVars>
      </dgm:prSet>
      <dgm:spPr/>
    </dgm:pt>
    <dgm:pt modelId="{5BFEFDA2-3263-4A18-BB3E-D4703D8ECBF6}" type="pres">
      <dgm:prSet presAssocID="{06E5180F-3049-47FC-966C-96ABA5457AF5}" presName="spNode" presStyleCnt="0"/>
      <dgm:spPr/>
    </dgm:pt>
    <dgm:pt modelId="{5F8E0F95-1AA3-41D9-BBA6-2B093CCC955E}" type="pres">
      <dgm:prSet presAssocID="{2E6BE289-D61A-485A-A7B9-6F6AEE18C91E}" presName="sibTrans" presStyleLbl="sibTrans1D1" presStyleIdx="5" presStyleCnt="6"/>
      <dgm:spPr/>
    </dgm:pt>
  </dgm:ptLst>
  <dgm:cxnLst>
    <dgm:cxn modelId="{CE303639-64D3-4EB3-86C5-2DE2B0EB8CBE}" type="presOf" srcId="{AB276BA9-7B58-4C09-A2D7-2E542594F02F}" destId="{FEA96418-92B4-4933-9829-F89956C79E9F}" srcOrd="0" destOrd="0" presId="urn:microsoft.com/office/officeart/2005/8/layout/cycle6"/>
    <dgm:cxn modelId="{22918783-2325-4730-8DB8-D3A6F49FC0B5}" type="presOf" srcId="{2E6BE289-D61A-485A-A7B9-6F6AEE18C91E}" destId="{5F8E0F95-1AA3-41D9-BBA6-2B093CCC955E}" srcOrd="0" destOrd="0" presId="urn:microsoft.com/office/officeart/2005/8/layout/cycle6"/>
    <dgm:cxn modelId="{218060C4-D4B7-4FDE-BF8A-77D5E36BA444}" srcId="{A135EC32-293E-4C98-A1A9-BAAB6D94C347}" destId="{7DD581FF-B99A-4E94-8AAE-39E53C4EB09A}" srcOrd="0" destOrd="0" parTransId="{8D9EF214-35A5-40D4-BBCA-FB6D7053D44A}" sibTransId="{E749A808-6B1D-45A6-8B37-680135F149C0}"/>
    <dgm:cxn modelId="{4B4D3D5F-43D6-4BEB-9E10-E1B0BCC97BE2}" type="presOf" srcId="{0252140B-27E6-4B61-9B80-539661292A8A}" destId="{1D843094-8938-42A5-A327-A064199519EB}" srcOrd="0" destOrd="0" presId="urn:microsoft.com/office/officeart/2005/8/layout/cycle6"/>
    <dgm:cxn modelId="{BEA53E44-E6F2-4C7D-824D-BC58F98BFF31}" type="presOf" srcId="{E749A808-6B1D-45A6-8B37-680135F149C0}" destId="{6A977932-1296-4FCF-A820-53D3C8CCD545}" srcOrd="0" destOrd="0" presId="urn:microsoft.com/office/officeart/2005/8/layout/cycle6"/>
    <dgm:cxn modelId="{2C21B7FC-B86A-4EC7-A250-7A0DC1B5DF1D}" srcId="{A135EC32-293E-4C98-A1A9-BAAB6D94C347}" destId="{06E5180F-3049-47FC-966C-96ABA5457AF5}" srcOrd="5" destOrd="0" parTransId="{2DB7512C-F4B8-4A7D-A3D2-F74F72A2CCF8}" sibTransId="{2E6BE289-D61A-485A-A7B9-6F6AEE18C91E}"/>
    <dgm:cxn modelId="{24C2FFF8-0975-4662-A46E-F0FB530AE9F3}" type="presOf" srcId="{A135EC32-293E-4C98-A1A9-BAAB6D94C347}" destId="{E71A0D54-DF9E-4EC9-B3EF-F48522C42525}" srcOrd="0" destOrd="0" presId="urn:microsoft.com/office/officeart/2005/8/layout/cycle6"/>
    <dgm:cxn modelId="{F05C3422-26B5-40BA-AF19-3F6B768E51F3}" type="presOf" srcId="{7DD581FF-B99A-4E94-8AAE-39E53C4EB09A}" destId="{89A5A4FB-5355-4EAE-A696-0A543F4E1CA8}" srcOrd="0" destOrd="0" presId="urn:microsoft.com/office/officeart/2005/8/layout/cycle6"/>
    <dgm:cxn modelId="{169A5D6E-E91E-4A15-BF3F-4C931E5137F3}" type="presOf" srcId="{AC73CF41-94CB-4E62-95D3-A913153EA0CE}" destId="{9279366C-8101-4B02-9E88-D773D41ABDB5}" srcOrd="0" destOrd="0" presId="urn:microsoft.com/office/officeart/2005/8/layout/cycle6"/>
    <dgm:cxn modelId="{D359B0D9-37B5-4003-917A-26D637E8D85F}" type="presOf" srcId="{BCCE9A83-D503-4687-BD42-57FAEAB7E5A9}" destId="{4F0D33A0-8EC1-44ED-A8F8-20763CDEB460}" srcOrd="0" destOrd="0" presId="urn:microsoft.com/office/officeart/2005/8/layout/cycle6"/>
    <dgm:cxn modelId="{A5300484-EA29-4CBE-A170-750D242D3810}" srcId="{A135EC32-293E-4C98-A1A9-BAAB6D94C347}" destId="{1212AD7E-78A5-4161-B76F-CE0C8219E316}" srcOrd="2" destOrd="0" parTransId="{C62351D9-2060-4615-B9BA-8767A37C5D7A}" sibTransId="{8D36DD2E-4E03-45E7-A9BE-55075E1F0898}"/>
    <dgm:cxn modelId="{CD326C39-119C-43D7-A4FC-1D4D6F3A457B}" srcId="{A135EC32-293E-4C98-A1A9-BAAB6D94C347}" destId="{CD895FBC-CB16-4E82-BF52-CFC13752E666}" srcOrd="1" destOrd="0" parTransId="{4E9EE9B1-41B1-4BA9-9129-23286CD45082}" sibTransId="{BCCE9A83-D503-4687-BD42-57FAEAB7E5A9}"/>
    <dgm:cxn modelId="{889FFF1B-4181-47A2-AA68-0022EFAF5B17}" type="presOf" srcId="{1212AD7E-78A5-4161-B76F-CE0C8219E316}" destId="{9A9B6FF0-5D5B-4F9A-9C51-84ECFE1ED11E}" srcOrd="0" destOrd="0" presId="urn:microsoft.com/office/officeart/2005/8/layout/cycle6"/>
    <dgm:cxn modelId="{5DB7B900-DD7B-4F0A-BCC8-EF6D4CF7242B}" srcId="{A135EC32-293E-4C98-A1A9-BAAB6D94C347}" destId="{90F4E6FF-26F7-4DDE-A3B7-46A035909A39}" srcOrd="4" destOrd="0" parTransId="{57E0510C-2D9B-4C6D-B95A-7F3D89791747}" sibTransId="{0252140B-27E6-4B61-9B80-539661292A8A}"/>
    <dgm:cxn modelId="{32D36888-936B-4BE1-9319-8D9B614561C6}" type="presOf" srcId="{CD895FBC-CB16-4E82-BF52-CFC13752E666}" destId="{57689095-67C2-4E4E-8FEB-AF7274E5CE7B}" srcOrd="0" destOrd="0" presId="urn:microsoft.com/office/officeart/2005/8/layout/cycle6"/>
    <dgm:cxn modelId="{635A5179-E65C-4813-801A-F5F346C707DF}" type="presOf" srcId="{06E5180F-3049-47FC-966C-96ABA5457AF5}" destId="{22CBEE54-3308-46F5-8A1E-43F6D3714231}" srcOrd="0" destOrd="0" presId="urn:microsoft.com/office/officeart/2005/8/layout/cycle6"/>
    <dgm:cxn modelId="{71582156-F57F-444D-94C2-44DCB88A3DC3}" type="presOf" srcId="{8D36DD2E-4E03-45E7-A9BE-55075E1F0898}" destId="{D0D7C163-59A9-41A9-B8EF-BB5A0E1E7E02}" srcOrd="0" destOrd="0" presId="urn:microsoft.com/office/officeart/2005/8/layout/cycle6"/>
    <dgm:cxn modelId="{2BA7E61D-9AD3-4276-A82F-243B8BC88DA8}" srcId="{A135EC32-293E-4C98-A1A9-BAAB6D94C347}" destId="{AB276BA9-7B58-4C09-A2D7-2E542594F02F}" srcOrd="3" destOrd="0" parTransId="{951FD741-CD89-4925-A6D9-81EB7923FC49}" sibTransId="{AC73CF41-94CB-4E62-95D3-A913153EA0CE}"/>
    <dgm:cxn modelId="{90967D8D-DBD2-4DE0-BCBF-C97A7726F4F9}" type="presOf" srcId="{90F4E6FF-26F7-4DDE-A3B7-46A035909A39}" destId="{918B3790-3AE6-4DC0-9C35-7F16059B132B}" srcOrd="0" destOrd="0" presId="urn:microsoft.com/office/officeart/2005/8/layout/cycle6"/>
    <dgm:cxn modelId="{A950EB2B-1EAB-49D0-8B4C-465895CBF573}" type="presParOf" srcId="{E71A0D54-DF9E-4EC9-B3EF-F48522C42525}" destId="{89A5A4FB-5355-4EAE-A696-0A543F4E1CA8}" srcOrd="0" destOrd="0" presId="urn:microsoft.com/office/officeart/2005/8/layout/cycle6"/>
    <dgm:cxn modelId="{27E7EAED-5EF1-463C-831F-B5E3D3A13DC6}" type="presParOf" srcId="{E71A0D54-DF9E-4EC9-B3EF-F48522C42525}" destId="{BC89AEEC-F1DE-4C71-98D7-7F6A75C629FA}" srcOrd="1" destOrd="0" presId="urn:microsoft.com/office/officeart/2005/8/layout/cycle6"/>
    <dgm:cxn modelId="{D691CC05-7218-49AF-A075-72D8977DEF7E}" type="presParOf" srcId="{E71A0D54-DF9E-4EC9-B3EF-F48522C42525}" destId="{6A977932-1296-4FCF-A820-53D3C8CCD545}" srcOrd="2" destOrd="0" presId="urn:microsoft.com/office/officeart/2005/8/layout/cycle6"/>
    <dgm:cxn modelId="{25097F97-7184-4ADF-8C08-E83E82B28052}" type="presParOf" srcId="{E71A0D54-DF9E-4EC9-B3EF-F48522C42525}" destId="{57689095-67C2-4E4E-8FEB-AF7274E5CE7B}" srcOrd="3" destOrd="0" presId="urn:microsoft.com/office/officeart/2005/8/layout/cycle6"/>
    <dgm:cxn modelId="{7E189372-102E-44A7-8086-54B7D613988A}" type="presParOf" srcId="{E71A0D54-DF9E-4EC9-B3EF-F48522C42525}" destId="{D71FEE1F-3157-48C4-9B7F-8CD66F3465E4}" srcOrd="4" destOrd="0" presId="urn:microsoft.com/office/officeart/2005/8/layout/cycle6"/>
    <dgm:cxn modelId="{2391F24A-8474-4DBE-93AA-FE08DE997B9F}" type="presParOf" srcId="{E71A0D54-DF9E-4EC9-B3EF-F48522C42525}" destId="{4F0D33A0-8EC1-44ED-A8F8-20763CDEB460}" srcOrd="5" destOrd="0" presId="urn:microsoft.com/office/officeart/2005/8/layout/cycle6"/>
    <dgm:cxn modelId="{2C727885-C1D0-48AD-B87E-BB3DDEA4B7FC}" type="presParOf" srcId="{E71A0D54-DF9E-4EC9-B3EF-F48522C42525}" destId="{9A9B6FF0-5D5B-4F9A-9C51-84ECFE1ED11E}" srcOrd="6" destOrd="0" presId="urn:microsoft.com/office/officeart/2005/8/layout/cycle6"/>
    <dgm:cxn modelId="{9F843FD6-0F62-4A28-B379-A2E1BAC4926F}" type="presParOf" srcId="{E71A0D54-DF9E-4EC9-B3EF-F48522C42525}" destId="{EF9B00F2-542E-4132-8465-CBC42C339E93}" srcOrd="7" destOrd="0" presId="urn:microsoft.com/office/officeart/2005/8/layout/cycle6"/>
    <dgm:cxn modelId="{6C38300D-E67C-4B23-A141-65F88E28FEF3}" type="presParOf" srcId="{E71A0D54-DF9E-4EC9-B3EF-F48522C42525}" destId="{D0D7C163-59A9-41A9-B8EF-BB5A0E1E7E02}" srcOrd="8" destOrd="0" presId="urn:microsoft.com/office/officeart/2005/8/layout/cycle6"/>
    <dgm:cxn modelId="{B5007273-DDA1-4F8F-9B6F-AE25CC661B56}" type="presParOf" srcId="{E71A0D54-DF9E-4EC9-B3EF-F48522C42525}" destId="{FEA96418-92B4-4933-9829-F89956C79E9F}" srcOrd="9" destOrd="0" presId="urn:microsoft.com/office/officeart/2005/8/layout/cycle6"/>
    <dgm:cxn modelId="{A3CFD61C-2215-4C8C-90F6-9D9D6AD339A8}" type="presParOf" srcId="{E71A0D54-DF9E-4EC9-B3EF-F48522C42525}" destId="{F0A69C56-84A2-4840-9F8A-714A33B33C30}" srcOrd="10" destOrd="0" presId="urn:microsoft.com/office/officeart/2005/8/layout/cycle6"/>
    <dgm:cxn modelId="{77E60B81-4CA5-4CEB-92B2-8D1846F404F7}" type="presParOf" srcId="{E71A0D54-DF9E-4EC9-B3EF-F48522C42525}" destId="{9279366C-8101-4B02-9E88-D773D41ABDB5}" srcOrd="11" destOrd="0" presId="urn:microsoft.com/office/officeart/2005/8/layout/cycle6"/>
    <dgm:cxn modelId="{F3D5AD44-17C2-48DC-9715-DB56458C3DAC}" type="presParOf" srcId="{E71A0D54-DF9E-4EC9-B3EF-F48522C42525}" destId="{918B3790-3AE6-4DC0-9C35-7F16059B132B}" srcOrd="12" destOrd="0" presId="urn:microsoft.com/office/officeart/2005/8/layout/cycle6"/>
    <dgm:cxn modelId="{E626E1F8-22EE-4EDE-B1FB-B2A72A5BA754}" type="presParOf" srcId="{E71A0D54-DF9E-4EC9-B3EF-F48522C42525}" destId="{88161B48-B064-47F5-80EB-FD6108122615}" srcOrd="13" destOrd="0" presId="urn:microsoft.com/office/officeart/2005/8/layout/cycle6"/>
    <dgm:cxn modelId="{9428552A-AFB1-4E9D-85A0-14C7756A3643}" type="presParOf" srcId="{E71A0D54-DF9E-4EC9-B3EF-F48522C42525}" destId="{1D843094-8938-42A5-A327-A064199519EB}" srcOrd="14" destOrd="0" presId="urn:microsoft.com/office/officeart/2005/8/layout/cycle6"/>
    <dgm:cxn modelId="{BC1ED3D6-7F11-42C0-B970-D8BA56DAE412}" type="presParOf" srcId="{E71A0D54-DF9E-4EC9-B3EF-F48522C42525}" destId="{22CBEE54-3308-46F5-8A1E-43F6D3714231}" srcOrd="15" destOrd="0" presId="urn:microsoft.com/office/officeart/2005/8/layout/cycle6"/>
    <dgm:cxn modelId="{D3FA9A54-DAFA-47E9-BCB5-7741BF4C2B6D}" type="presParOf" srcId="{E71A0D54-DF9E-4EC9-B3EF-F48522C42525}" destId="{5BFEFDA2-3263-4A18-BB3E-D4703D8ECBF6}" srcOrd="16" destOrd="0" presId="urn:microsoft.com/office/officeart/2005/8/layout/cycle6"/>
    <dgm:cxn modelId="{DECD1189-DDD5-47E6-90E6-E16DBE6F0D2E}" type="presParOf" srcId="{E71A0D54-DF9E-4EC9-B3EF-F48522C42525}" destId="{5F8E0F95-1AA3-41D9-BBA6-2B093CCC955E}" srcOrd="17" destOrd="0" presId="urn:microsoft.com/office/officeart/2005/8/layout/cycle6"/>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9A5A4FB-5355-4EAE-A696-0A543F4E1CA8}">
      <dsp:nvSpPr>
        <dsp:cNvPr id="0" name=""/>
        <dsp:cNvSpPr/>
      </dsp:nvSpPr>
      <dsp:spPr>
        <a:xfrm>
          <a:off x="2142819" y="1255"/>
          <a:ext cx="1152446" cy="551012"/>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t>Estructurales </a:t>
          </a:r>
        </a:p>
      </dsp:txBody>
      <dsp:txXfrm>
        <a:off x="2142819" y="1255"/>
        <a:ext cx="1152446" cy="551012"/>
      </dsp:txXfrm>
    </dsp:sp>
    <dsp:sp modelId="{6A977932-1296-4FCF-A820-53D3C8CCD545}">
      <dsp:nvSpPr>
        <dsp:cNvPr id="0" name=""/>
        <dsp:cNvSpPr/>
      </dsp:nvSpPr>
      <dsp:spPr>
        <a:xfrm>
          <a:off x="1420686" y="276761"/>
          <a:ext cx="2596712" cy="2596712"/>
        </a:xfrm>
        <a:custGeom>
          <a:avLst/>
          <a:gdLst/>
          <a:ahLst/>
          <a:cxnLst/>
          <a:rect l="0" t="0" r="0" b="0"/>
          <a:pathLst>
            <a:path>
              <a:moveTo>
                <a:pt x="1878264" y="136704"/>
              </a:moveTo>
              <a:arcTo wR="1298356" hR="1298356" stAng="17791731" swAng="1072539"/>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7689095-67C2-4E4E-8FEB-AF7274E5CE7B}">
      <dsp:nvSpPr>
        <dsp:cNvPr id="0" name=""/>
        <dsp:cNvSpPr/>
      </dsp:nvSpPr>
      <dsp:spPr>
        <a:xfrm>
          <a:off x="3419596" y="650433"/>
          <a:ext cx="847711" cy="551012"/>
        </a:xfrm>
        <a:prstGeom prst="roundRect">
          <a:avLst/>
        </a:prstGeom>
        <a:solidFill>
          <a:schemeClr val="accent4">
            <a:hueOff val="-892954"/>
            <a:satOff val="5380"/>
            <a:lumOff val="43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t>Politicos </a:t>
          </a:r>
        </a:p>
      </dsp:txBody>
      <dsp:txXfrm>
        <a:off x="3419596" y="650433"/>
        <a:ext cx="847711" cy="551012"/>
      </dsp:txXfrm>
    </dsp:sp>
    <dsp:sp modelId="{4F0D33A0-8EC1-44ED-A8F8-20763CDEB460}">
      <dsp:nvSpPr>
        <dsp:cNvPr id="0" name=""/>
        <dsp:cNvSpPr/>
      </dsp:nvSpPr>
      <dsp:spPr>
        <a:xfrm>
          <a:off x="1420686" y="276761"/>
          <a:ext cx="2596712" cy="2596712"/>
        </a:xfrm>
        <a:custGeom>
          <a:avLst/>
          <a:gdLst/>
          <a:ahLst/>
          <a:cxnLst/>
          <a:rect l="0" t="0" r="0" b="0"/>
          <a:pathLst>
            <a:path>
              <a:moveTo>
                <a:pt x="2543908" y="931847"/>
              </a:moveTo>
              <a:arcTo wR="1298356" hR="1298356" stAng="20616197" swAng="1967607"/>
            </a:path>
          </a:pathLst>
        </a:custGeom>
        <a:noFill/>
        <a:ln w="9525" cap="flat" cmpd="sng" algn="ctr">
          <a:solidFill>
            <a:schemeClr val="accent4">
              <a:hueOff val="-892954"/>
              <a:satOff val="5380"/>
              <a:lumOff val="431"/>
              <a:alphaOff val="0"/>
            </a:schemeClr>
          </a:solidFill>
          <a:prstDash val="solid"/>
        </a:ln>
        <a:effectLst/>
      </dsp:spPr>
      <dsp:style>
        <a:lnRef idx="1">
          <a:scrgbClr r="0" g="0" b="0"/>
        </a:lnRef>
        <a:fillRef idx="0">
          <a:scrgbClr r="0" g="0" b="0"/>
        </a:fillRef>
        <a:effectRef idx="0">
          <a:scrgbClr r="0" g="0" b="0"/>
        </a:effectRef>
        <a:fontRef idx="minor"/>
      </dsp:style>
    </dsp:sp>
    <dsp:sp modelId="{9A9B6FF0-5D5B-4F9A-9C51-84ECFE1ED11E}">
      <dsp:nvSpPr>
        <dsp:cNvPr id="0" name=""/>
        <dsp:cNvSpPr/>
      </dsp:nvSpPr>
      <dsp:spPr>
        <a:xfrm>
          <a:off x="3336308" y="1948789"/>
          <a:ext cx="1014286" cy="551012"/>
        </a:xfrm>
        <a:prstGeom prst="roundRect">
          <a:avLst/>
        </a:prstGeom>
        <a:solidFill>
          <a:schemeClr val="accent4">
            <a:hueOff val="-1785908"/>
            <a:satOff val="10760"/>
            <a:lumOff val="86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t>Familiares</a:t>
          </a:r>
        </a:p>
      </dsp:txBody>
      <dsp:txXfrm>
        <a:off x="3336308" y="1948789"/>
        <a:ext cx="1014286" cy="551012"/>
      </dsp:txXfrm>
    </dsp:sp>
    <dsp:sp modelId="{D0D7C163-59A9-41A9-B8EF-BB5A0E1E7E02}">
      <dsp:nvSpPr>
        <dsp:cNvPr id="0" name=""/>
        <dsp:cNvSpPr/>
      </dsp:nvSpPr>
      <dsp:spPr>
        <a:xfrm>
          <a:off x="1420686" y="276761"/>
          <a:ext cx="2596712" cy="2596712"/>
        </a:xfrm>
        <a:custGeom>
          <a:avLst/>
          <a:gdLst/>
          <a:ahLst/>
          <a:cxnLst/>
          <a:rect l="0" t="0" r="0" b="0"/>
          <a:pathLst>
            <a:path>
              <a:moveTo>
                <a:pt x="2206569" y="2226190"/>
              </a:moveTo>
              <a:arcTo wR="1298356" hR="1298356" stAng="2736736" swAng="1172537"/>
            </a:path>
          </a:pathLst>
        </a:custGeom>
        <a:noFill/>
        <a:ln w="9525" cap="flat" cmpd="sng" algn="ctr">
          <a:solidFill>
            <a:schemeClr val="accent4">
              <a:hueOff val="-1785908"/>
              <a:satOff val="10760"/>
              <a:lumOff val="862"/>
              <a:alphaOff val="0"/>
            </a:schemeClr>
          </a:solidFill>
          <a:prstDash val="solid"/>
        </a:ln>
        <a:effectLst/>
      </dsp:spPr>
      <dsp:style>
        <a:lnRef idx="1">
          <a:scrgbClr r="0" g="0" b="0"/>
        </a:lnRef>
        <a:fillRef idx="0">
          <a:scrgbClr r="0" g="0" b="0"/>
        </a:fillRef>
        <a:effectRef idx="0">
          <a:scrgbClr r="0" g="0" b="0"/>
        </a:effectRef>
        <a:fontRef idx="minor"/>
      </dsp:style>
    </dsp:sp>
    <dsp:sp modelId="{FEA96418-92B4-4933-9829-F89956C79E9F}">
      <dsp:nvSpPr>
        <dsp:cNvPr id="0" name=""/>
        <dsp:cNvSpPr/>
      </dsp:nvSpPr>
      <dsp:spPr>
        <a:xfrm>
          <a:off x="2177592" y="2597967"/>
          <a:ext cx="1082900" cy="551012"/>
        </a:xfrm>
        <a:prstGeom prst="roundRect">
          <a:avLst/>
        </a:prstGeom>
        <a:solidFill>
          <a:schemeClr val="accent4">
            <a:hueOff val="-2678862"/>
            <a:satOff val="16139"/>
            <a:lumOff val="129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t>Individuales</a:t>
          </a:r>
        </a:p>
      </dsp:txBody>
      <dsp:txXfrm>
        <a:off x="2177592" y="2597967"/>
        <a:ext cx="1082900" cy="551012"/>
      </dsp:txXfrm>
    </dsp:sp>
    <dsp:sp modelId="{9279366C-8101-4B02-9E88-D773D41ABDB5}">
      <dsp:nvSpPr>
        <dsp:cNvPr id="0" name=""/>
        <dsp:cNvSpPr/>
      </dsp:nvSpPr>
      <dsp:spPr>
        <a:xfrm>
          <a:off x="1420686" y="276761"/>
          <a:ext cx="2596712" cy="2596712"/>
        </a:xfrm>
        <a:custGeom>
          <a:avLst/>
          <a:gdLst/>
          <a:ahLst/>
          <a:cxnLst/>
          <a:rect l="0" t="0" r="0" b="0"/>
          <a:pathLst>
            <a:path>
              <a:moveTo>
                <a:pt x="752823" y="2476542"/>
              </a:moveTo>
              <a:arcTo wR="1298356" hR="1298356" stAng="6890727" swAng="1172537"/>
            </a:path>
          </a:pathLst>
        </a:custGeom>
        <a:noFill/>
        <a:ln w="9525" cap="flat" cmpd="sng" algn="ctr">
          <a:solidFill>
            <a:schemeClr val="accent4">
              <a:hueOff val="-2678862"/>
              <a:satOff val="16139"/>
              <a:lumOff val="1294"/>
              <a:alphaOff val="0"/>
            </a:schemeClr>
          </a:solidFill>
          <a:prstDash val="solid"/>
        </a:ln>
        <a:effectLst/>
      </dsp:spPr>
      <dsp:style>
        <a:lnRef idx="1">
          <a:scrgbClr r="0" g="0" b="0"/>
        </a:lnRef>
        <a:fillRef idx="0">
          <a:scrgbClr r="0" g="0" b="0"/>
        </a:fillRef>
        <a:effectRef idx="0">
          <a:scrgbClr r="0" g="0" b="0"/>
        </a:effectRef>
        <a:fontRef idx="minor"/>
      </dsp:style>
    </dsp:sp>
    <dsp:sp modelId="{918B3790-3AE6-4DC0-9C35-7F16059B132B}">
      <dsp:nvSpPr>
        <dsp:cNvPr id="0" name=""/>
        <dsp:cNvSpPr/>
      </dsp:nvSpPr>
      <dsp:spPr>
        <a:xfrm>
          <a:off x="1049444" y="1948789"/>
          <a:ext cx="1090377" cy="551012"/>
        </a:xfrm>
        <a:prstGeom prst="roundRect">
          <a:avLst/>
        </a:prstGeom>
        <a:solidFill>
          <a:schemeClr val="accent4">
            <a:hueOff val="-3571816"/>
            <a:satOff val="21519"/>
            <a:lumOff val="172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t>Culturales</a:t>
          </a:r>
        </a:p>
      </dsp:txBody>
      <dsp:txXfrm>
        <a:off x="1049444" y="1948789"/>
        <a:ext cx="1090377" cy="551012"/>
      </dsp:txXfrm>
    </dsp:sp>
    <dsp:sp modelId="{1D843094-8938-42A5-A327-A064199519EB}">
      <dsp:nvSpPr>
        <dsp:cNvPr id="0" name=""/>
        <dsp:cNvSpPr/>
      </dsp:nvSpPr>
      <dsp:spPr>
        <a:xfrm>
          <a:off x="1420686" y="276761"/>
          <a:ext cx="2596712" cy="2596712"/>
        </a:xfrm>
        <a:custGeom>
          <a:avLst/>
          <a:gdLst/>
          <a:ahLst/>
          <a:cxnLst/>
          <a:rect l="0" t="0" r="0" b="0"/>
          <a:pathLst>
            <a:path>
              <a:moveTo>
                <a:pt x="52803" y="1664864"/>
              </a:moveTo>
              <a:arcTo wR="1298356" hR="1298356" stAng="9816197" swAng="1967607"/>
            </a:path>
          </a:pathLst>
        </a:custGeom>
        <a:noFill/>
        <a:ln w="9525" cap="flat" cmpd="sng" algn="ctr">
          <a:solidFill>
            <a:schemeClr val="accent4">
              <a:hueOff val="-3571816"/>
              <a:satOff val="21519"/>
              <a:lumOff val="1725"/>
              <a:alphaOff val="0"/>
            </a:schemeClr>
          </a:solidFill>
          <a:prstDash val="solid"/>
        </a:ln>
        <a:effectLst/>
      </dsp:spPr>
      <dsp:style>
        <a:lnRef idx="1">
          <a:scrgbClr r="0" g="0" b="0"/>
        </a:lnRef>
        <a:fillRef idx="0">
          <a:scrgbClr r="0" g="0" b="0"/>
        </a:fillRef>
        <a:effectRef idx="0">
          <a:scrgbClr r="0" g="0" b="0"/>
        </a:effectRef>
        <a:fontRef idx="minor"/>
      </dsp:style>
    </dsp:sp>
    <dsp:sp modelId="{22CBEE54-3308-46F5-8A1E-43F6D3714231}">
      <dsp:nvSpPr>
        <dsp:cNvPr id="0" name=""/>
        <dsp:cNvSpPr/>
      </dsp:nvSpPr>
      <dsp:spPr>
        <a:xfrm>
          <a:off x="1170777" y="650433"/>
          <a:ext cx="847711" cy="551012"/>
        </a:xfrm>
        <a:prstGeom prst="roundRect">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t>sociales</a:t>
          </a:r>
        </a:p>
      </dsp:txBody>
      <dsp:txXfrm>
        <a:off x="1170777" y="650433"/>
        <a:ext cx="847711" cy="551012"/>
      </dsp:txXfrm>
    </dsp:sp>
    <dsp:sp modelId="{5F8E0F95-1AA3-41D9-BBA6-2B093CCC955E}">
      <dsp:nvSpPr>
        <dsp:cNvPr id="0" name=""/>
        <dsp:cNvSpPr/>
      </dsp:nvSpPr>
      <dsp:spPr>
        <a:xfrm>
          <a:off x="1420686" y="276761"/>
          <a:ext cx="2596712" cy="2596712"/>
        </a:xfrm>
        <a:custGeom>
          <a:avLst/>
          <a:gdLst/>
          <a:ahLst/>
          <a:cxnLst/>
          <a:rect l="0" t="0" r="0" b="0"/>
          <a:pathLst>
            <a:path>
              <a:moveTo>
                <a:pt x="389871" y="370787"/>
              </a:moveTo>
              <a:arcTo wR="1298356" hR="1298356" stAng="13535730" swAng="1072539"/>
            </a:path>
          </a:pathLst>
        </a:custGeom>
        <a:noFill/>
        <a:ln w="9525" cap="flat" cmpd="sng" algn="ctr">
          <a:solidFill>
            <a:schemeClr val="accent4">
              <a:hueOff val="-4464770"/>
              <a:satOff val="26899"/>
              <a:lumOff val="2156"/>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299</Words>
  <Characters>1648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2017-01-24T03:36:00Z</dcterms:created>
  <dcterms:modified xsi:type="dcterms:W3CDTF">2017-01-24T03:55:00Z</dcterms:modified>
</cp:coreProperties>
</file>