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BC" w:rsidRPr="00870D20" w:rsidRDefault="00C430BC" w:rsidP="00C430BC">
      <w:pPr>
        <w:pStyle w:val="pedit"/>
        <w:spacing w:before="0" w:beforeAutospacing="0" w:after="0" w:afterAutospacing="0"/>
        <w:jc w:val="right"/>
        <w:rPr>
          <w:rFonts w:asciiTheme="minorHAnsi" w:hAnsiTheme="minorHAnsi" w:cs="Arial"/>
          <w:b/>
          <w:color w:val="000000"/>
          <w:bdr w:val="none" w:sz="0" w:space="0" w:color="auto" w:frame="1"/>
        </w:rPr>
      </w:pPr>
      <w:r w:rsidRPr="00870D20">
        <w:rPr>
          <w:rFonts w:asciiTheme="minorHAnsi" w:hAnsiTheme="minorHAnsi" w:cs="Arial"/>
          <w:b/>
          <w:color w:val="000000"/>
          <w:bdr w:val="none" w:sz="0" w:space="0" w:color="auto" w:frame="1"/>
        </w:rPr>
        <w:t>Reflexiones Semana 1, Foro ESCNNJ.</w:t>
      </w:r>
    </w:p>
    <w:p w:rsidR="00C430BC" w:rsidRPr="00870D20" w:rsidRDefault="00C430BC" w:rsidP="00C430BC">
      <w:pPr>
        <w:pStyle w:val="pedit"/>
        <w:spacing w:before="0" w:beforeAutospacing="0" w:after="0" w:afterAutospacing="0"/>
        <w:jc w:val="right"/>
        <w:rPr>
          <w:rFonts w:asciiTheme="minorHAnsi" w:hAnsiTheme="minorHAnsi" w:cs="Arial"/>
          <w:b/>
          <w:color w:val="000000"/>
          <w:bdr w:val="none" w:sz="0" w:space="0" w:color="auto" w:frame="1"/>
        </w:rPr>
      </w:pPr>
      <w:r w:rsidRPr="00870D20">
        <w:rPr>
          <w:rFonts w:asciiTheme="minorHAnsi" w:hAnsiTheme="minorHAnsi" w:cs="Arial"/>
          <w:b/>
          <w:color w:val="000000"/>
          <w:bdr w:val="none" w:sz="0" w:space="0" w:color="auto" w:frame="1"/>
        </w:rPr>
        <w:t>Edmundo Mercado Cabrera</w:t>
      </w:r>
    </w:p>
    <w:p w:rsidR="00C430BC" w:rsidRPr="00870D20" w:rsidRDefault="00C430BC" w:rsidP="00870D20">
      <w:pPr>
        <w:pStyle w:val="Sinespaciado"/>
        <w:rPr>
          <w:bdr w:val="none" w:sz="0" w:space="0" w:color="auto" w:frame="1"/>
        </w:rPr>
      </w:pPr>
    </w:p>
    <w:p w:rsidR="005F47FE" w:rsidRPr="00870D20" w:rsidRDefault="00C430BC" w:rsidP="005F47F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El principal elemento desde el que se construye el fenómeno de la ESCNNJ corresponde a 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la naturalización de la violencia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 especialmente la de tipo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sexual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. Esto se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expresa en una serie de pautas adultoc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é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ntricas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qu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e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hacen de las temáticas de exposición y utilización del cuerpo,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en especial el femenino, sea visto como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un recurso de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interés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y demand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o por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parte de una población que lo cosifica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y 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tiene disponibilidad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de transgredir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límites legales y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m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orale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s sin ningún tipo de restricción personal o social eficiente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. </w:t>
      </w:r>
    </w:p>
    <w:p w:rsidR="000643DC" w:rsidRPr="00870D20" w:rsidRDefault="005F47FE" w:rsidP="005F47F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870D20">
        <w:rPr>
          <w:rFonts w:asciiTheme="minorHAnsi" w:hAnsiTheme="minorHAnsi" w:cs="Arial"/>
          <w:color w:val="000000"/>
        </w:rPr>
        <w:t>En tal sentido</w:t>
      </w:r>
      <w:r w:rsidR="00C430BC" w:rsidRPr="00870D20">
        <w:rPr>
          <w:rFonts w:asciiTheme="minorHAnsi" w:hAnsiTheme="minorHAnsi" w:cs="Arial"/>
          <w:color w:val="000000"/>
        </w:rPr>
        <w:t>, y a manera de ilustración,</w:t>
      </w:r>
      <w:r w:rsidRPr="00870D20">
        <w:rPr>
          <w:rFonts w:asciiTheme="minorHAnsi" w:hAnsiTheme="minorHAnsi" w:cs="Arial"/>
          <w:color w:val="000000"/>
        </w:rPr>
        <w:t xml:space="preserve"> la población migrante</w:t>
      </w:r>
      <w:r w:rsidR="00C430BC" w:rsidRPr="00870D20">
        <w:rPr>
          <w:rFonts w:asciiTheme="minorHAnsi" w:hAnsiTheme="minorHAnsi" w:cs="Arial"/>
          <w:color w:val="000000"/>
        </w:rPr>
        <w:t>,</w:t>
      </w:r>
      <w:r w:rsidRPr="00870D20">
        <w:rPr>
          <w:rFonts w:asciiTheme="minorHAnsi" w:hAnsiTheme="minorHAnsi" w:cs="Arial"/>
          <w:color w:val="000000"/>
        </w:rPr>
        <w:t xml:space="preserve"> en función de un proceso de aculturación</w:t>
      </w:r>
      <w:r w:rsidR="00C430BC" w:rsidRPr="00870D20">
        <w:rPr>
          <w:rFonts w:asciiTheme="minorHAnsi" w:hAnsiTheme="minorHAnsi" w:cs="Arial"/>
          <w:color w:val="000000"/>
        </w:rPr>
        <w:t xml:space="preserve">, internaliza patrones de </w:t>
      </w:r>
      <w:r w:rsidRPr="00870D20">
        <w:rPr>
          <w:rFonts w:asciiTheme="minorHAnsi" w:hAnsiTheme="minorHAnsi" w:cs="Arial"/>
          <w:color w:val="000000"/>
        </w:rPr>
        <w:t xml:space="preserve">moral </w:t>
      </w:r>
      <w:r w:rsidR="00C430BC" w:rsidRPr="00870D20">
        <w:rPr>
          <w:rFonts w:asciiTheme="minorHAnsi" w:hAnsiTheme="minorHAnsi" w:cs="Arial"/>
          <w:color w:val="000000"/>
        </w:rPr>
        <w:t xml:space="preserve">dominante, estando expuesta </w:t>
      </w:r>
      <w:r w:rsidRPr="00870D20">
        <w:rPr>
          <w:rFonts w:asciiTheme="minorHAnsi" w:hAnsiTheme="minorHAnsi" w:cs="Arial"/>
          <w:color w:val="000000"/>
        </w:rPr>
        <w:t xml:space="preserve">a un constante ajuste </w:t>
      </w:r>
      <w:r w:rsidR="00C430BC" w:rsidRPr="00870D20">
        <w:rPr>
          <w:rFonts w:asciiTheme="minorHAnsi" w:hAnsiTheme="minorHAnsi" w:cs="Arial"/>
          <w:color w:val="000000"/>
        </w:rPr>
        <w:t xml:space="preserve">en </w:t>
      </w:r>
      <w:r w:rsidRPr="00870D20">
        <w:rPr>
          <w:rFonts w:asciiTheme="minorHAnsi" w:hAnsiTheme="minorHAnsi" w:cs="Arial"/>
          <w:color w:val="000000"/>
        </w:rPr>
        <w:t>materia de sexualidad</w:t>
      </w:r>
      <w:r w:rsidR="00C430BC" w:rsidRPr="00870D20">
        <w:rPr>
          <w:rFonts w:asciiTheme="minorHAnsi" w:hAnsiTheme="minorHAnsi" w:cs="Arial"/>
          <w:color w:val="000000"/>
        </w:rPr>
        <w:t xml:space="preserve">, a partir de </w:t>
      </w:r>
      <w:r w:rsidRPr="00870D20">
        <w:rPr>
          <w:rFonts w:asciiTheme="minorHAnsi" w:hAnsiTheme="minorHAnsi" w:cs="Arial"/>
          <w:color w:val="000000"/>
        </w:rPr>
        <w:t>aspectos relacionales</w:t>
      </w:r>
      <w:r w:rsidR="000643DC" w:rsidRPr="00870D20">
        <w:rPr>
          <w:rFonts w:asciiTheme="minorHAnsi" w:hAnsiTheme="minorHAnsi" w:cs="Arial"/>
          <w:color w:val="000000"/>
        </w:rPr>
        <w:t xml:space="preserve"> con la población originaria o de la nación receptora</w:t>
      </w:r>
      <w:r w:rsidRPr="00870D20">
        <w:rPr>
          <w:rFonts w:asciiTheme="minorHAnsi" w:hAnsiTheme="minorHAnsi" w:cs="Arial"/>
          <w:color w:val="000000"/>
        </w:rPr>
        <w:t xml:space="preserve">. </w:t>
      </w:r>
    </w:p>
    <w:p w:rsidR="005F47FE" w:rsidRPr="00870D20" w:rsidRDefault="005F47FE" w:rsidP="005F47F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870D20">
        <w:rPr>
          <w:rFonts w:asciiTheme="minorHAnsi" w:hAnsiTheme="minorHAnsi" w:cs="Arial"/>
          <w:color w:val="000000"/>
        </w:rPr>
        <w:t>Si bien es cierto</w:t>
      </w:r>
      <w:r w:rsidR="000643DC" w:rsidRPr="00870D20">
        <w:rPr>
          <w:rFonts w:asciiTheme="minorHAnsi" w:hAnsiTheme="minorHAnsi" w:cs="Arial"/>
          <w:color w:val="000000"/>
        </w:rPr>
        <w:t>,</w:t>
      </w:r>
      <w:r w:rsidRPr="00870D20">
        <w:rPr>
          <w:rFonts w:asciiTheme="minorHAnsi" w:hAnsiTheme="minorHAnsi" w:cs="Arial"/>
          <w:color w:val="000000"/>
        </w:rPr>
        <w:t xml:space="preserve"> no </w:t>
      </w:r>
      <w:r w:rsidR="000643DC" w:rsidRPr="00870D20">
        <w:rPr>
          <w:rFonts w:asciiTheme="minorHAnsi" w:hAnsiTheme="minorHAnsi" w:cs="Arial"/>
          <w:color w:val="000000"/>
        </w:rPr>
        <w:t>se persigue</w:t>
      </w:r>
      <w:r w:rsidRPr="00870D20">
        <w:rPr>
          <w:rFonts w:asciiTheme="minorHAnsi" w:hAnsiTheme="minorHAnsi" w:cs="Arial"/>
          <w:color w:val="000000"/>
        </w:rPr>
        <w:t xml:space="preserve"> sobregeneralizar una situación</w:t>
      </w:r>
      <w:r w:rsidR="000643DC" w:rsidRPr="00870D20">
        <w:rPr>
          <w:rFonts w:asciiTheme="minorHAnsi" w:hAnsiTheme="minorHAnsi" w:cs="Arial"/>
          <w:color w:val="000000"/>
        </w:rPr>
        <w:t>,</w:t>
      </w:r>
      <w:r w:rsidRPr="00870D20">
        <w:rPr>
          <w:rFonts w:asciiTheme="minorHAnsi" w:hAnsiTheme="minorHAnsi" w:cs="Arial"/>
          <w:color w:val="000000"/>
        </w:rPr>
        <w:t xml:space="preserve"> si</w:t>
      </w:r>
      <w:r w:rsidR="000643DC" w:rsidRPr="00870D20">
        <w:rPr>
          <w:rFonts w:asciiTheme="minorHAnsi" w:hAnsiTheme="minorHAnsi" w:cs="Arial"/>
          <w:color w:val="000000"/>
        </w:rPr>
        <w:t xml:space="preserve"> se</w:t>
      </w:r>
      <w:r w:rsidRPr="00870D20">
        <w:rPr>
          <w:rFonts w:asciiTheme="minorHAnsi" w:hAnsiTheme="minorHAnsi" w:cs="Arial"/>
          <w:color w:val="000000"/>
        </w:rPr>
        <w:t xml:space="preserve"> debe observar una particularidad o característica que culturalmente se manifiesta en ciertos entornos</w:t>
      </w:r>
      <w:r w:rsidR="000643DC" w:rsidRPr="00870D20">
        <w:rPr>
          <w:rFonts w:asciiTheme="minorHAnsi" w:hAnsiTheme="minorHAnsi" w:cs="Arial"/>
          <w:color w:val="000000"/>
        </w:rPr>
        <w:t xml:space="preserve"> y requiere visibilización, ya que se torna en una estrategia</w:t>
      </w:r>
      <w:r w:rsidRPr="00870D20">
        <w:rPr>
          <w:rFonts w:asciiTheme="minorHAnsi" w:hAnsiTheme="minorHAnsi" w:cs="Arial"/>
          <w:color w:val="000000"/>
        </w:rPr>
        <w:t xml:space="preserve"> para levantar propuestas</w:t>
      </w:r>
      <w:r w:rsidR="000643DC" w:rsidRPr="00870D20">
        <w:rPr>
          <w:rFonts w:asciiTheme="minorHAnsi" w:hAnsiTheme="minorHAnsi" w:cs="Arial"/>
          <w:color w:val="000000"/>
        </w:rPr>
        <w:t>,</w:t>
      </w:r>
      <w:r w:rsidRPr="00870D20">
        <w:rPr>
          <w:rFonts w:asciiTheme="minorHAnsi" w:hAnsiTheme="minorHAnsi" w:cs="Arial"/>
          <w:color w:val="000000"/>
        </w:rPr>
        <w:t xml:space="preserve"> obviamente ilícitas</w:t>
      </w:r>
      <w:r w:rsidR="000643DC" w:rsidRPr="00870D20">
        <w:rPr>
          <w:rFonts w:asciiTheme="minorHAnsi" w:hAnsiTheme="minorHAnsi" w:cs="Arial"/>
          <w:color w:val="000000"/>
        </w:rPr>
        <w:t>,</w:t>
      </w:r>
      <w:r w:rsidRPr="00870D20">
        <w:rPr>
          <w:rFonts w:asciiTheme="minorHAnsi" w:hAnsiTheme="minorHAnsi" w:cs="Arial"/>
          <w:color w:val="000000"/>
        </w:rPr>
        <w:t xml:space="preserve"> a través de las</w:t>
      </w:r>
      <w:r w:rsidR="000643DC" w:rsidRPr="00870D20">
        <w:rPr>
          <w:rFonts w:asciiTheme="minorHAnsi" w:hAnsiTheme="minorHAnsi" w:cs="Arial"/>
          <w:color w:val="000000"/>
        </w:rPr>
        <w:t>que</w:t>
      </w:r>
      <w:r w:rsidRPr="00870D20">
        <w:rPr>
          <w:rFonts w:asciiTheme="minorHAnsi" w:hAnsiTheme="minorHAnsi" w:cs="Arial"/>
          <w:color w:val="000000"/>
        </w:rPr>
        <w:t xml:space="preserve"> se expresa el fenómeno de la ESNNJ.</w:t>
      </w:r>
    </w:p>
    <w:p w:rsidR="005F47FE" w:rsidRPr="00870D20" w:rsidRDefault="005F47FE" w:rsidP="005F47F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0643DC" w:rsidRPr="00870D20" w:rsidRDefault="000643DC" w:rsidP="000643DC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En tal sentido se identifica una representación e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idealización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sesgada, 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respecto de las personas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de origen </w:t>
      </w:r>
      <w:proofErr w:type="spellStart"/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afrodescendiente</w:t>
      </w:r>
      <w:proofErr w:type="spellEnd"/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en cuanto a la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supuesta “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liberalidad con que vivirían la experiencia de la sexualidad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”,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y baj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o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el aprovechamiento de esta creencia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se ha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n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encontrado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prácticas relacionales en espacios de vida cotidiana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como lo pueden ser la escuela o el barrio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donde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bajo este supuesto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se sostienen relaciones abusivas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subordinadas por la entrega de dinero o algún otro bien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de valor o necesidad,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que se comporta </w:t>
      </w:r>
      <w:r w:rsidR="005F47FE" w:rsidRPr="00870D20">
        <w:rPr>
          <w:rFonts w:asciiTheme="minorHAnsi" w:hAnsiTheme="minorHAnsi" w:cs="Arial"/>
          <w:color w:val="000000"/>
          <w:bdr w:val="none" w:sz="0" w:space="0" w:color="auto" w:frame="1"/>
        </w:rPr>
        <w:t>como un mecanismo de mantención del silencio.</w:t>
      </w:r>
    </w:p>
    <w:p w:rsidR="000643DC" w:rsidRPr="00870D20" w:rsidRDefault="000643DC" w:rsidP="000643DC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5F47FE" w:rsidRPr="00870D20" w:rsidRDefault="005F47FE" w:rsidP="000643DC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Asimismo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la creación de Clubes nocturnos bajo formato de cafés y la falta de regulación en espacios y horarios carentes de control externo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o bien lo suficientemente protegidos por ma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>fias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>locales,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generan una oferta 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de servicios 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>sexual</w:t>
      </w:r>
      <w:r w:rsidR="000643DC" w:rsidRPr="00870D20">
        <w:rPr>
          <w:rFonts w:asciiTheme="minorHAnsi" w:hAnsiTheme="minorHAnsi" w:cs="Arial"/>
          <w:color w:val="000000"/>
          <w:bdr w:val="none" w:sz="0" w:space="0" w:color="auto" w:frame="1"/>
        </w:rPr>
        <w:t>es,</w:t>
      </w:r>
      <w:r w:rsidRPr="00870D20">
        <w:rPr>
          <w:rFonts w:asciiTheme="minorHAnsi" w:hAnsiTheme="minorHAnsi" w:cs="Arial"/>
          <w:color w:val="000000"/>
          <w:bdr w:val="none" w:sz="0" w:space="0" w:color="auto" w:frame="1"/>
        </w:rPr>
        <w:t xml:space="preserve"> de adolescentes y jóvenes menores de edad, manejadas en el contexto de verdaderas micro organizaciones que lucran con esta situación.</w:t>
      </w:r>
    </w:p>
    <w:p w:rsidR="005F47FE" w:rsidRPr="00870D20" w:rsidRDefault="005F47FE" w:rsidP="005F47FE"/>
    <w:p w:rsidR="005F47FE" w:rsidRPr="00870D20" w:rsidRDefault="000643DC" w:rsidP="000643DC">
      <w:pPr>
        <w:jc w:val="both"/>
        <w:rPr>
          <w:sz w:val="24"/>
          <w:szCs w:val="24"/>
        </w:rPr>
      </w:pPr>
      <w:r w:rsidRPr="00870D20">
        <w:rPr>
          <w:sz w:val="24"/>
          <w:szCs w:val="24"/>
        </w:rPr>
        <w:t>De esta manera, surge la pregunta por la institucionalización de la complicidad del s</w:t>
      </w:r>
      <w:r w:rsidR="005F47FE" w:rsidRPr="00870D20">
        <w:rPr>
          <w:sz w:val="24"/>
          <w:szCs w:val="24"/>
        </w:rPr>
        <w:t>ilencio social</w:t>
      </w:r>
      <w:r w:rsidRPr="00870D20">
        <w:rPr>
          <w:sz w:val="24"/>
          <w:szCs w:val="24"/>
        </w:rPr>
        <w:t xml:space="preserve"> como la manifestación de </w:t>
      </w:r>
      <w:r w:rsidR="005F47FE" w:rsidRPr="00870D20">
        <w:rPr>
          <w:sz w:val="24"/>
          <w:szCs w:val="24"/>
        </w:rPr>
        <w:t xml:space="preserve">una </w:t>
      </w:r>
      <w:r w:rsidRPr="00870D20">
        <w:rPr>
          <w:sz w:val="24"/>
          <w:szCs w:val="24"/>
        </w:rPr>
        <w:t>ética</w:t>
      </w:r>
      <w:r w:rsidR="005F47FE" w:rsidRPr="00870D20">
        <w:rPr>
          <w:sz w:val="24"/>
          <w:szCs w:val="24"/>
        </w:rPr>
        <w:t xml:space="preserve"> predominante que </w:t>
      </w:r>
      <w:r w:rsidRPr="00870D20">
        <w:rPr>
          <w:sz w:val="24"/>
          <w:szCs w:val="24"/>
        </w:rPr>
        <w:t xml:space="preserve"> visualiza estas prácticas y vivencia</w:t>
      </w:r>
      <w:r w:rsidR="00C10E05">
        <w:rPr>
          <w:sz w:val="24"/>
          <w:szCs w:val="24"/>
        </w:rPr>
        <w:t xml:space="preserve"> </w:t>
      </w:r>
      <w:r w:rsidRPr="00870D20">
        <w:rPr>
          <w:sz w:val="24"/>
          <w:szCs w:val="24"/>
        </w:rPr>
        <w:t>de la sexualidad</w:t>
      </w:r>
      <w:r w:rsidR="005F47FE" w:rsidRPr="00870D20">
        <w:rPr>
          <w:sz w:val="24"/>
          <w:szCs w:val="24"/>
        </w:rPr>
        <w:t xml:space="preserve"> como una necesidad o bien un efecto del proceso de desarrollo</w:t>
      </w:r>
      <w:r w:rsidR="00C10E05">
        <w:rPr>
          <w:sz w:val="24"/>
          <w:szCs w:val="24"/>
        </w:rPr>
        <w:t>.</w:t>
      </w:r>
    </w:p>
    <w:p w:rsidR="005F47FE" w:rsidRDefault="005F47FE" w:rsidP="005F47FE">
      <w:pPr>
        <w:jc w:val="both"/>
        <w:rPr>
          <w:sz w:val="24"/>
          <w:szCs w:val="24"/>
        </w:rPr>
      </w:pPr>
      <w:r w:rsidRPr="00870D20">
        <w:rPr>
          <w:sz w:val="24"/>
          <w:szCs w:val="24"/>
        </w:rPr>
        <w:t> </w:t>
      </w:r>
      <w:r w:rsidR="000643DC" w:rsidRPr="00870D20">
        <w:rPr>
          <w:sz w:val="24"/>
          <w:szCs w:val="24"/>
        </w:rPr>
        <w:t xml:space="preserve">Por último, </w:t>
      </w:r>
      <w:r w:rsidRPr="00870D20">
        <w:rPr>
          <w:sz w:val="24"/>
          <w:szCs w:val="24"/>
        </w:rPr>
        <w:t>la multicomplejidad del fenómeno de la ESCNNJ, requiere su instalación en los espacios escolares, sanitarios, reparatorios, laborales y de amplia presencia social, considerando las diversidades de los territorios</w:t>
      </w:r>
      <w:r w:rsidR="007C5CA3" w:rsidRPr="00870D20">
        <w:rPr>
          <w:sz w:val="24"/>
          <w:szCs w:val="24"/>
        </w:rPr>
        <w:t>,</w:t>
      </w:r>
      <w:r w:rsidRPr="00870D20">
        <w:rPr>
          <w:sz w:val="24"/>
          <w:szCs w:val="24"/>
        </w:rPr>
        <w:t xml:space="preserve"> en torno a los cuales las temáticas de sexualidad</w:t>
      </w:r>
      <w:r w:rsidR="007C5CA3" w:rsidRPr="00870D20">
        <w:rPr>
          <w:sz w:val="24"/>
          <w:szCs w:val="24"/>
        </w:rPr>
        <w:t>,</w:t>
      </w:r>
      <w:r w:rsidRPr="00870D20">
        <w:rPr>
          <w:sz w:val="24"/>
          <w:szCs w:val="24"/>
        </w:rPr>
        <w:t xml:space="preserve"> pueden configurar</w:t>
      </w:r>
      <w:r w:rsidR="007C5CA3" w:rsidRPr="00870D20">
        <w:rPr>
          <w:sz w:val="24"/>
          <w:szCs w:val="24"/>
        </w:rPr>
        <w:t>se</w:t>
      </w:r>
      <w:r w:rsidRPr="00870D20">
        <w:rPr>
          <w:sz w:val="24"/>
          <w:szCs w:val="24"/>
        </w:rPr>
        <w:t xml:space="preserve"> en un mercado</w:t>
      </w:r>
      <w:r w:rsidR="007C5CA3" w:rsidRPr="00870D20">
        <w:rPr>
          <w:sz w:val="24"/>
          <w:szCs w:val="24"/>
        </w:rPr>
        <w:t>,</w:t>
      </w:r>
      <w:r w:rsidRPr="00870D20">
        <w:rPr>
          <w:sz w:val="24"/>
          <w:szCs w:val="24"/>
        </w:rPr>
        <w:t xml:space="preserve"> capaz de capturar </w:t>
      </w:r>
      <w:r w:rsidR="007C5CA3" w:rsidRPr="00870D20">
        <w:rPr>
          <w:sz w:val="24"/>
          <w:szCs w:val="24"/>
        </w:rPr>
        <w:t>una</w:t>
      </w:r>
      <w:r w:rsidRPr="00870D20">
        <w:rPr>
          <w:sz w:val="24"/>
          <w:szCs w:val="24"/>
        </w:rPr>
        <w:t xml:space="preserve"> oferta que se estructura y organiza entre los límites del delito, el abandono y la negligencia.</w:t>
      </w:r>
    </w:p>
    <w:p w:rsidR="007C5CA3" w:rsidRDefault="007C5CA3" w:rsidP="005F47FE">
      <w:pPr>
        <w:jc w:val="both"/>
        <w:rPr>
          <w:sz w:val="24"/>
          <w:szCs w:val="24"/>
        </w:rPr>
      </w:pPr>
    </w:p>
    <w:p w:rsidR="007C5CA3" w:rsidRDefault="00870D20" w:rsidP="005F47FE">
      <w:pPr>
        <w:jc w:val="both"/>
        <w:rPr>
          <w:sz w:val="24"/>
          <w:szCs w:val="24"/>
        </w:rPr>
      </w:pPr>
      <w:r w:rsidRPr="00870D20">
        <w:rPr>
          <w:noProof/>
          <w:sz w:val="24"/>
          <w:szCs w:val="24"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75.95pt;height:57.7pt;z-index:251660288;mso-width-percent:400;mso-position-horizontal:center;mso-width-percent:400;mso-width-relative:margin;mso-height-relative:margin" fillcolor="#243f60 [1604]">
            <v:textbox>
              <w:txbxContent>
                <w:p w:rsidR="00870D20" w:rsidRPr="00870D20" w:rsidRDefault="00870D20" w:rsidP="00870D20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 w:rsidRPr="00870D20">
                    <w:rPr>
                      <w:sz w:val="24"/>
                      <w:szCs w:val="24"/>
                      <w:lang w:val="es-ES"/>
                    </w:rPr>
                    <w:t>Escalada en la institucionalización de prácticas de ESCNNJ</w:t>
                  </w:r>
                </w:p>
              </w:txbxContent>
            </v:textbox>
          </v:shape>
        </w:pict>
      </w:r>
    </w:p>
    <w:p w:rsidR="007C5CA3" w:rsidRPr="007C5CA3" w:rsidRDefault="007C5CA3" w:rsidP="005F47F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486400" cy="331470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F47FE" w:rsidRDefault="00870D20" w:rsidP="005F47FE">
      <w:pPr>
        <w:jc w:val="both"/>
      </w:pPr>
      <w:r>
        <w:t>FUENTE: Elaboración propia.</w:t>
      </w:r>
    </w:p>
    <w:p w:rsidR="00EA09B4" w:rsidRDefault="00EA09B4"/>
    <w:sectPr w:rsidR="00EA09B4" w:rsidSect="00EA0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EBA"/>
    <w:multiLevelType w:val="multilevel"/>
    <w:tmpl w:val="E2D6E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F47FE"/>
    <w:rsid w:val="000643DC"/>
    <w:rsid w:val="005F47FE"/>
    <w:rsid w:val="007C5CA3"/>
    <w:rsid w:val="00870D20"/>
    <w:rsid w:val="00C10E05"/>
    <w:rsid w:val="00C430BC"/>
    <w:rsid w:val="00C7410D"/>
    <w:rsid w:val="00EA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dit">
    <w:name w:val="p_edit"/>
    <w:basedOn w:val="Normal"/>
    <w:rsid w:val="005F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F47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70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2EFB50-83F7-4851-B515-BD6A7032B15A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EF772DD-2CC6-4C42-9727-E4581C20A83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es-CL" sz="1200"/>
            <a:t>Aculturización y Estigmatización</a:t>
          </a:r>
        </a:p>
      </dgm:t>
    </dgm:pt>
    <dgm:pt modelId="{DAD86051-ABA2-436F-99C2-BCE6772A7C3E}" type="parTrans" cxnId="{3D54397E-1D6F-4BBA-94E7-1F15E97ADEA7}">
      <dgm:prSet/>
      <dgm:spPr/>
      <dgm:t>
        <a:bodyPr/>
        <a:lstStyle/>
        <a:p>
          <a:endParaRPr lang="es-CL"/>
        </a:p>
      </dgm:t>
    </dgm:pt>
    <dgm:pt modelId="{236C3D08-A2DD-4431-BE9C-FA63846E93D9}" type="sibTrans" cxnId="{3D54397E-1D6F-4BBA-94E7-1F15E97ADEA7}">
      <dgm:prSet/>
      <dgm:spPr/>
      <dgm:t>
        <a:bodyPr/>
        <a:lstStyle/>
        <a:p>
          <a:endParaRPr lang="es-CL"/>
        </a:p>
      </dgm:t>
    </dgm:pt>
    <dgm:pt modelId="{F48C2134-685B-4A82-A016-57337A6C04E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s-CL" sz="1200"/>
            <a:t>Institucionalización de una ética y un mercado que invisibiliza la ESCNNJ</a:t>
          </a:r>
        </a:p>
      </dgm:t>
    </dgm:pt>
    <dgm:pt modelId="{03105C4C-9AB1-4881-846C-48A47AEFC942}" type="parTrans" cxnId="{DCAA8878-A6B4-4CB7-95B0-33358F478505}">
      <dgm:prSet/>
      <dgm:spPr/>
      <dgm:t>
        <a:bodyPr/>
        <a:lstStyle/>
        <a:p>
          <a:endParaRPr lang="es-CL"/>
        </a:p>
      </dgm:t>
    </dgm:pt>
    <dgm:pt modelId="{97946DCF-5B4A-484F-A42A-4EFDA6EAC546}" type="sibTrans" cxnId="{DCAA8878-A6B4-4CB7-95B0-33358F478505}">
      <dgm:prSet/>
      <dgm:spPr/>
      <dgm:t>
        <a:bodyPr/>
        <a:lstStyle/>
        <a:p>
          <a:endParaRPr lang="es-CL"/>
        </a:p>
      </dgm:t>
    </dgm:pt>
    <dgm:pt modelId="{FE5B3258-5A01-45E3-9B2A-4CE32A0B02EF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es-CL" sz="1200"/>
            <a:t>Naturalización y cosificación de la sexualidad</a:t>
          </a:r>
        </a:p>
      </dgm:t>
    </dgm:pt>
    <dgm:pt modelId="{E7A8730C-03F3-4AAD-AC9C-998636417D69}" type="parTrans" cxnId="{0E3F755B-2C37-477A-8070-D71F23264C72}">
      <dgm:prSet/>
      <dgm:spPr/>
      <dgm:t>
        <a:bodyPr/>
        <a:lstStyle/>
        <a:p>
          <a:endParaRPr lang="es-CL"/>
        </a:p>
      </dgm:t>
    </dgm:pt>
    <dgm:pt modelId="{D6221F72-2F2E-4A0E-8C55-A1E208B86C1A}" type="sibTrans" cxnId="{0E3F755B-2C37-477A-8070-D71F23264C72}">
      <dgm:prSet/>
      <dgm:spPr/>
      <dgm:t>
        <a:bodyPr/>
        <a:lstStyle/>
        <a:p>
          <a:endParaRPr lang="es-CL"/>
        </a:p>
      </dgm:t>
    </dgm:pt>
    <dgm:pt modelId="{28157196-14F0-4D7B-AC8F-3E17C4D37A46}" type="pres">
      <dgm:prSet presAssocID="{532EFB50-83F7-4851-B515-BD6A7032B15A}" presName="arrowDiagram" presStyleCnt="0">
        <dgm:presLayoutVars>
          <dgm:chMax val="5"/>
          <dgm:dir/>
          <dgm:resizeHandles val="exact"/>
        </dgm:presLayoutVars>
      </dgm:prSet>
      <dgm:spPr/>
    </dgm:pt>
    <dgm:pt modelId="{5426A3E9-6DAE-48F9-8001-E413824035DA}" type="pres">
      <dgm:prSet presAssocID="{532EFB50-83F7-4851-B515-BD6A7032B15A}" presName="arrow" presStyleLbl="bgShp" presStyleIdx="0" presStyleCnt="1"/>
      <dgm:spPr/>
    </dgm:pt>
    <dgm:pt modelId="{39C799CE-3044-4C39-A137-61E0172D3DEA}" type="pres">
      <dgm:prSet presAssocID="{532EFB50-83F7-4851-B515-BD6A7032B15A}" presName="arrowDiagram3" presStyleCnt="0"/>
      <dgm:spPr/>
    </dgm:pt>
    <dgm:pt modelId="{8D447F72-725A-4197-A1E3-5CB6B7EB878E}" type="pres">
      <dgm:prSet presAssocID="{1EF772DD-2CC6-4C42-9727-E4581C20A83A}" presName="bullet3a" presStyleLbl="node1" presStyleIdx="0" presStyleCnt="3"/>
      <dgm:spPr/>
    </dgm:pt>
    <dgm:pt modelId="{60BEC33C-C34B-4004-830A-A00CB7F3C0B8}" type="pres">
      <dgm:prSet presAssocID="{1EF772DD-2CC6-4C42-9727-E4581C20A83A}" presName="textBox3a" presStyleLbl="revTx" presStyleIdx="0" presStyleCnt="3" custScaleY="60180">
        <dgm:presLayoutVars>
          <dgm:bulletEnabled val="1"/>
        </dgm:presLayoutVars>
      </dgm:prSet>
      <dgm:spPr/>
    </dgm:pt>
    <dgm:pt modelId="{678D81DE-CBA5-4A40-AF07-EC2E378832F6}" type="pres">
      <dgm:prSet presAssocID="{FE5B3258-5A01-45E3-9B2A-4CE32A0B02EF}" presName="bullet3b" presStyleLbl="node1" presStyleIdx="1" presStyleCnt="3"/>
      <dgm:spPr/>
    </dgm:pt>
    <dgm:pt modelId="{02AB14FB-6E91-45B7-83BA-A6D4BF258AD4}" type="pres">
      <dgm:prSet presAssocID="{FE5B3258-5A01-45E3-9B2A-4CE32A0B02EF}" presName="textBox3b" presStyleLbl="revTx" presStyleIdx="1" presStyleCnt="3" custScaleY="40133" custLinFactNeighborX="1016" custLinFactNeighborY="-1866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5E769EA0-BB76-4F95-A99E-02E992E288AB}" type="pres">
      <dgm:prSet presAssocID="{F48C2134-685B-4A82-A016-57337A6C04E9}" presName="bullet3c" presStyleLbl="node1" presStyleIdx="2" presStyleCnt="3"/>
      <dgm:spPr/>
    </dgm:pt>
    <dgm:pt modelId="{C08EEE7B-3BAB-4FC6-A719-0B73D4E11689}" type="pres">
      <dgm:prSet presAssocID="{F48C2134-685B-4A82-A016-57337A6C04E9}" presName="textBox3c" presStyleLbl="revTx" presStyleIdx="2" presStyleCnt="3" custScaleX="115923" custScaleY="37705" custLinFactNeighborX="18958" custLinFactNeighborY="-2260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E9C09588-102F-4737-A55A-A4878A4BB12C}" type="presOf" srcId="{1EF772DD-2CC6-4C42-9727-E4581C20A83A}" destId="{60BEC33C-C34B-4004-830A-A00CB7F3C0B8}" srcOrd="0" destOrd="0" presId="urn:microsoft.com/office/officeart/2005/8/layout/arrow2"/>
    <dgm:cxn modelId="{0E3F755B-2C37-477A-8070-D71F23264C72}" srcId="{532EFB50-83F7-4851-B515-BD6A7032B15A}" destId="{FE5B3258-5A01-45E3-9B2A-4CE32A0B02EF}" srcOrd="1" destOrd="0" parTransId="{E7A8730C-03F3-4AAD-AC9C-998636417D69}" sibTransId="{D6221F72-2F2E-4A0E-8C55-A1E208B86C1A}"/>
    <dgm:cxn modelId="{4EE69FB9-00B7-4C22-A3E6-2F9CD7B5C0A0}" type="presOf" srcId="{F48C2134-685B-4A82-A016-57337A6C04E9}" destId="{C08EEE7B-3BAB-4FC6-A719-0B73D4E11689}" srcOrd="0" destOrd="0" presId="urn:microsoft.com/office/officeart/2005/8/layout/arrow2"/>
    <dgm:cxn modelId="{3D54397E-1D6F-4BBA-94E7-1F15E97ADEA7}" srcId="{532EFB50-83F7-4851-B515-BD6A7032B15A}" destId="{1EF772DD-2CC6-4C42-9727-E4581C20A83A}" srcOrd="0" destOrd="0" parTransId="{DAD86051-ABA2-436F-99C2-BCE6772A7C3E}" sibTransId="{236C3D08-A2DD-4431-BE9C-FA63846E93D9}"/>
    <dgm:cxn modelId="{D7F806C0-3EDA-48C3-A07B-D84E01D213D3}" type="presOf" srcId="{FE5B3258-5A01-45E3-9B2A-4CE32A0B02EF}" destId="{02AB14FB-6E91-45B7-83BA-A6D4BF258AD4}" srcOrd="0" destOrd="0" presId="urn:microsoft.com/office/officeart/2005/8/layout/arrow2"/>
    <dgm:cxn modelId="{B2C1745C-606D-4A7B-A11D-D0B8E7C7D182}" type="presOf" srcId="{532EFB50-83F7-4851-B515-BD6A7032B15A}" destId="{28157196-14F0-4D7B-AC8F-3E17C4D37A46}" srcOrd="0" destOrd="0" presId="urn:microsoft.com/office/officeart/2005/8/layout/arrow2"/>
    <dgm:cxn modelId="{DCAA8878-A6B4-4CB7-95B0-33358F478505}" srcId="{532EFB50-83F7-4851-B515-BD6A7032B15A}" destId="{F48C2134-685B-4A82-A016-57337A6C04E9}" srcOrd="2" destOrd="0" parTransId="{03105C4C-9AB1-4881-846C-48A47AEFC942}" sibTransId="{97946DCF-5B4A-484F-A42A-4EFDA6EAC546}"/>
    <dgm:cxn modelId="{393AC8A8-089D-4278-B7C1-B6E768D7A87A}" type="presParOf" srcId="{28157196-14F0-4D7B-AC8F-3E17C4D37A46}" destId="{5426A3E9-6DAE-48F9-8001-E413824035DA}" srcOrd="0" destOrd="0" presId="urn:microsoft.com/office/officeart/2005/8/layout/arrow2"/>
    <dgm:cxn modelId="{34BD773F-3C89-4A56-8D7C-D55E23FB58EA}" type="presParOf" srcId="{28157196-14F0-4D7B-AC8F-3E17C4D37A46}" destId="{39C799CE-3044-4C39-A137-61E0172D3DEA}" srcOrd="1" destOrd="0" presId="urn:microsoft.com/office/officeart/2005/8/layout/arrow2"/>
    <dgm:cxn modelId="{F0D36A52-F2DD-4EF7-902E-1B8169436622}" type="presParOf" srcId="{39C799CE-3044-4C39-A137-61E0172D3DEA}" destId="{8D447F72-725A-4197-A1E3-5CB6B7EB878E}" srcOrd="0" destOrd="0" presId="urn:microsoft.com/office/officeart/2005/8/layout/arrow2"/>
    <dgm:cxn modelId="{3E3AE740-8261-4B70-A321-92F8C217791E}" type="presParOf" srcId="{39C799CE-3044-4C39-A137-61E0172D3DEA}" destId="{60BEC33C-C34B-4004-830A-A00CB7F3C0B8}" srcOrd="1" destOrd="0" presId="urn:microsoft.com/office/officeart/2005/8/layout/arrow2"/>
    <dgm:cxn modelId="{3033A77E-59B9-4754-AA5A-F6A8935D6C12}" type="presParOf" srcId="{39C799CE-3044-4C39-A137-61E0172D3DEA}" destId="{678D81DE-CBA5-4A40-AF07-EC2E378832F6}" srcOrd="2" destOrd="0" presId="urn:microsoft.com/office/officeart/2005/8/layout/arrow2"/>
    <dgm:cxn modelId="{5049FC04-B350-421E-ABD3-66008310FFDA}" type="presParOf" srcId="{39C799CE-3044-4C39-A137-61E0172D3DEA}" destId="{02AB14FB-6E91-45B7-83BA-A6D4BF258AD4}" srcOrd="3" destOrd="0" presId="urn:microsoft.com/office/officeart/2005/8/layout/arrow2"/>
    <dgm:cxn modelId="{3FFB6BD7-2707-447D-8321-7696C5D72529}" type="presParOf" srcId="{39C799CE-3044-4C39-A137-61E0172D3DEA}" destId="{5E769EA0-BB76-4F95-A99E-02E992E288AB}" srcOrd="4" destOrd="0" presId="urn:microsoft.com/office/officeart/2005/8/layout/arrow2"/>
    <dgm:cxn modelId="{B3F5DD27-F886-46F7-9A98-A3223E8D4FDB}" type="presParOf" srcId="{39C799CE-3044-4C39-A137-61E0172D3DEA}" destId="{C08EEE7B-3BAB-4FC6-A719-0B73D4E11689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26A3E9-6DAE-48F9-8001-E413824035DA}">
      <dsp:nvSpPr>
        <dsp:cNvPr id="0" name=""/>
        <dsp:cNvSpPr/>
      </dsp:nvSpPr>
      <dsp:spPr>
        <a:xfrm>
          <a:off x="91439" y="0"/>
          <a:ext cx="5303520" cy="33147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D447F72-725A-4197-A1E3-5CB6B7EB878E}">
      <dsp:nvSpPr>
        <dsp:cNvPr id="0" name=""/>
        <dsp:cNvSpPr/>
      </dsp:nvSpPr>
      <dsp:spPr>
        <a:xfrm>
          <a:off x="764987" y="2287805"/>
          <a:ext cx="137891" cy="13789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BEC33C-C34B-4004-830A-A00CB7F3C0B8}">
      <dsp:nvSpPr>
        <dsp:cNvPr id="0" name=""/>
        <dsp:cNvSpPr/>
      </dsp:nvSpPr>
      <dsp:spPr>
        <a:xfrm>
          <a:off x="833932" y="2547479"/>
          <a:ext cx="1235720" cy="576493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73066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Aculturización y Estigmatización</a:t>
          </a:r>
        </a:p>
      </dsp:txBody>
      <dsp:txXfrm>
        <a:off x="833932" y="2547479"/>
        <a:ext cx="1235720" cy="576493"/>
      </dsp:txXfrm>
    </dsp:sp>
    <dsp:sp modelId="{678D81DE-CBA5-4A40-AF07-EC2E378832F6}">
      <dsp:nvSpPr>
        <dsp:cNvPr id="0" name=""/>
        <dsp:cNvSpPr/>
      </dsp:nvSpPr>
      <dsp:spPr>
        <a:xfrm>
          <a:off x="1982144" y="1386870"/>
          <a:ext cx="249265" cy="24926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AB14FB-6E91-45B7-83BA-A6D4BF258AD4}">
      <dsp:nvSpPr>
        <dsp:cNvPr id="0" name=""/>
        <dsp:cNvSpPr/>
      </dsp:nvSpPr>
      <dsp:spPr>
        <a:xfrm>
          <a:off x="2119709" y="1714732"/>
          <a:ext cx="1272844" cy="72367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32081" tIns="0" rIns="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Naturalización y cosificación de la sexualidad</a:t>
          </a:r>
        </a:p>
      </dsp:txBody>
      <dsp:txXfrm>
        <a:off x="2119709" y="1714732"/>
        <a:ext cx="1272844" cy="723676"/>
      </dsp:txXfrm>
    </dsp:sp>
    <dsp:sp modelId="{5E769EA0-BB76-4F95-A99E-02E992E288AB}">
      <dsp:nvSpPr>
        <dsp:cNvPr id="0" name=""/>
        <dsp:cNvSpPr/>
      </dsp:nvSpPr>
      <dsp:spPr>
        <a:xfrm>
          <a:off x="3445916" y="838619"/>
          <a:ext cx="344728" cy="3447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8EEE7B-3BAB-4FC6-A719-0B73D4E11689}">
      <dsp:nvSpPr>
        <dsp:cNvPr id="0" name=""/>
        <dsp:cNvSpPr/>
      </dsp:nvSpPr>
      <dsp:spPr>
        <a:xfrm>
          <a:off x="3758249" y="1207824"/>
          <a:ext cx="1475519" cy="868616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82665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Institucionalización de una ética y un mercado que invisibiliza la ESCNNJ</a:t>
          </a:r>
        </a:p>
      </dsp:txBody>
      <dsp:txXfrm>
        <a:off x="3758249" y="1207824"/>
        <a:ext cx="1475519" cy="8686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2020-07-01T00:39:00Z</dcterms:created>
  <dcterms:modified xsi:type="dcterms:W3CDTF">2020-07-01T01:21:00Z</dcterms:modified>
</cp:coreProperties>
</file>