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34" w:rsidRPr="00AE42A4" w:rsidRDefault="002B2434" w:rsidP="00CF562E">
      <w:pPr>
        <w:jc w:val="center"/>
        <w:rPr>
          <w:b/>
          <w:sz w:val="24"/>
          <w:szCs w:val="24"/>
          <w:u w:val="single"/>
        </w:rPr>
      </w:pPr>
      <w:r w:rsidRPr="00AE42A4">
        <w:rPr>
          <w:b/>
          <w:sz w:val="24"/>
          <w:szCs w:val="24"/>
          <w:u w:val="single"/>
        </w:rPr>
        <w:t xml:space="preserve">REFLEXIONES A </w:t>
      </w:r>
      <w:r w:rsidR="00AE42A4" w:rsidRPr="00AE42A4">
        <w:rPr>
          <w:b/>
          <w:sz w:val="24"/>
          <w:szCs w:val="24"/>
          <w:u w:val="single"/>
        </w:rPr>
        <w:t>PA</w:t>
      </w:r>
      <w:r w:rsidRPr="00AE42A4">
        <w:rPr>
          <w:b/>
          <w:sz w:val="24"/>
          <w:szCs w:val="24"/>
          <w:u w:val="single"/>
        </w:rPr>
        <w:t>RTIR</w:t>
      </w:r>
      <w:r w:rsidR="00CF562E" w:rsidRPr="00AE42A4">
        <w:rPr>
          <w:b/>
          <w:sz w:val="24"/>
          <w:szCs w:val="24"/>
          <w:u w:val="single"/>
        </w:rPr>
        <w:t xml:space="preserve"> DE PRIMERA SEMANA  FORO ESCNNJ</w:t>
      </w:r>
    </w:p>
    <w:p w:rsidR="00CF562E" w:rsidRPr="00AE42A4" w:rsidRDefault="00CF562E" w:rsidP="00CF562E">
      <w:pPr>
        <w:jc w:val="right"/>
        <w:rPr>
          <w:b/>
        </w:rPr>
      </w:pPr>
      <w:r w:rsidRPr="00AE42A4">
        <w:rPr>
          <w:b/>
        </w:rPr>
        <w:t xml:space="preserve">Rosita </w:t>
      </w:r>
      <w:proofErr w:type="spellStart"/>
      <w:r w:rsidRPr="00AE42A4">
        <w:rPr>
          <w:b/>
        </w:rPr>
        <w:t>Pastene</w:t>
      </w:r>
      <w:proofErr w:type="spellEnd"/>
      <w:r w:rsidRPr="00AE42A4">
        <w:rPr>
          <w:b/>
        </w:rPr>
        <w:t xml:space="preserve"> </w:t>
      </w:r>
      <w:proofErr w:type="spellStart"/>
      <w:r w:rsidRPr="00AE42A4">
        <w:rPr>
          <w:b/>
        </w:rPr>
        <w:t>Pastén</w:t>
      </w:r>
      <w:proofErr w:type="spellEnd"/>
    </w:p>
    <w:p w:rsidR="00CF562E" w:rsidRPr="00AE42A4" w:rsidRDefault="00CF562E" w:rsidP="00F81077">
      <w:pPr>
        <w:pStyle w:val="pedit"/>
        <w:spacing w:before="0" w:beforeAutospacing="0" w:after="0" w:afterAutospacing="0"/>
        <w:jc w:val="both"/>
        <w:rPr>
          <w:rFonts w:asciiTheme="minorHAnsi" w:hAnsiTheme="minorHAnsi" w:cs="Arial"/>
          <w:color w:val="000000"/>
          <w:bdr w:val="none" w:sz="0" w:space="0" w:color="auto" w:frame="1"/>
        </w:rPr>
      </w:pPr>
    </w:p>
    <w:p w:rsidR="00F81077" w:rsidRPr="00AE42A4" w:rsidRDefault="00CF562E" w:rsidP="00F81077">
      <w:pPr>
        <w:pStyle w:val="pedit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>Respecto de la ESCNNJ, s</w:t>
      </w:r>
      <w:r w:rsidR="00F81077" w:rsidRPr="00AE42A4">
        <w:rPr>
          <w:rFonts w:asciiTheme="minorHAnsi" w:hAnsiTheme="minorHAnsi" w:cs="Arial"/>
          <w:color w:val="000000"/>
          <w:bdr w:val="none" w:sz="0" w:space="0" w:color="auto" w:frame="1"/>
        </w:rPr>
        <w:t>e da una integración entre elementos de corte interno a nive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>l personal y de tipo relacional-</w:t>
      </w:r>
      <w:r w:rsidR="00F81077" w:rsidRPr="00AE42A4">
        <w:rPr>
          <w:rFonts w:asciiTheme="minorHAnsi" w:hAnsiTheme="minorHAnsi" w:cs="Arial"/>
          <w:color w:val="000000"/>
          <w:bdr w:val="none" w:sz="0" w:space="0" w:color="auto" w:frame="1"/>
        </w:rPr>
        <w:t>contextual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en su desarrollo</w:t>
      </w:r>
      <w:r w:rsidR="00F81077" w:rsidRPr="00AE42A4">
        <w:rPr>
          <w:rFonts w:asciiTheme="minorHAnsi" w:hAnsiTheme="minorHAnsi" w:cs="Arial"/>
          <w:color w:val="000000"/>
          <w:bdr w:val="none" w:sz="0" w:space="0" w:color="auto" w:frame="1"/>
        </w:rPr>
        <w:t>.</w:t>
      </w:r>
    </w:p>
    <w:p w:rsidR="00F81077" w:rsidRPr="00AE42A4" w:rsidRDefault="00F81077" w:rsidP="00F81077">
      <w:pPr>
        <w:pStyle w:val="pedit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>En cuanto a los primeros</w:t>
      </w:r>
      <w:r w:rsidR="00CF562E" w:rsidRPr="00AE42A4">
        <w:rPr>
          <w:rFonts w:asciiTheme="minorHAnsi" w:hAnsiTheme="minorHAnsi" w:cs="Arial"/>
          <w:color w:val="000000"/>
          <w:bdr w:val="none" w:sz="0" w:space="0" w:color="auto" w:frame="1"/>
        </w:rPr>
        <w:t>,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vamos a encontrar la asociación </w:t>
      </w:r>
      <w:r w:rsidR="00CF562E"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del fenómeno 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>con un género culturalmente</w:t>
      </w:r>
      <w:r w:rsidR="00CF562E"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asociado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con una posición dependiente afectiv</w:t>
      </w:r>
      <w:r w:rsidR="00CF562E" w:rsidRPr="00AE42A4">
        <w:rPr>
          <w:rFonts w:asciiTheme="minorHAnsi" w:hAnsiTheme="minorHAnsi" w:cs="Arial"/>
          <w:color w:val="000000"/>
          <w:bdr w:val="none" w:sz="0" w:space="0" w:color="auto" w:frame="1"/>
        </w:rPr>
        <w:t>a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y materialmente</w:t>
      </w:r>
      <w:r w:rsidR="00CF562E" w:rsidRPr="00AE42A4">
        <w:rPr>
          <w:rFonts w:asciiTheme="minorHAnsi" w:hAnsiTheme="minorHAnsi" w:cs="Arial"/>
          <w:color w:val="000000"/>
          <w:bdr w:val="none" w:sz="0" w:space="0" w:color="auto" w:frame="1"/>
        </w:rPr>
        <w:t>. Este es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objeto de una estructura </w:t>
      </w:r>
      <w:proofErr w:type="spellStart"/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>sexualizada</w:t>
      </w:r>
      <w:proofErr w:type="spellEnd"/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socialmente</w:t>
      </w:r>
      <w:r w:rsidR="00CF562E"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y que corresponde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con la i</w:t>
      </w:r>
      <w:r w:rsidR="00CF562E"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dea y construcción 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de lo femenino.</w:t>
      </w:r>
    </w:p>
    <w:p w:rsidR="00F81077" w:rsidRPr="00AE42A4" w:rsidRDefault="00F81077" w:rsidP="00F81077">
      <w:pPr>
        <w:pStyle w:val="pedit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Igualmente </w:t>
      </w:r>
      <w:r w:rsidR="00CF562E"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se constata 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>que la extensión etaria para su ocurrencia</w:t>
      </w:r>
      <w:r w:rsidR="00CF562E" w:rsidRPr="00AE42A4">
        <w:rPr>
          <w:rFonts w:asciiTheme="minorHAnsi" w:hAnsiTheme="minorHAnsi" w:cs="Arial"/>
          <w:color w:val="000000"/>
          <w:bdr w:val="none" w:sz="0" w:space="0" w:color="auto" w:frame="1"/>
        </w:rPr>
        <w:t>,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no solamente reconoce el límite inferior en la adolescencia</w:t>
      </w:r>
      <w:r w:rsidR="00CF562E" w:rsidRPr="00AE42A4">
        <w:rPr>
          <w:rFonts w:asciiTheme="minorHAnsi" w:hAnsiTheme="minorHAnsi" w:cs="Arial"/>
          <w:color w:val="000000"/>
          <w:bdr w:val="none" w:sz="0" w:space="0" w:color="auto" w:frame="1"/>
        </w:rPr>
        <w:t>,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sino que se amplía hacia la infancia</w:t>
      </w:r>
      <w:r w:rsidR="00CF562E"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, 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>recorr</w:t>
      </w:r>
      <w:r w:rsidR="00CF562E" w:rsidRPr="00AE42A4">
        <w:rPr>
          <w:rFonts w:asciiTheme="minorHAnsi" w:hAnsiTheme="minorHAnsi" w:cs="Arial"/>
          <w:color w:val="000000"/>
          <w:bdr w:val="none" w:sz="0" w:space="0" w:color="auto" w:frame="1"/>
        </w:rPr>
        <w:t>i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>e</w:t>
      </w:r>
      <w:r w:rsidR="00CF562E" w:rsidRPr="00AE42A4">
        <w:rPr>
          <w:rFonts w:asciiTheme="minorHAnsi" w:hAnsiTheme="minorHAnsi" w:cs="Arial"/>
          <w:color w:val="000000"/>
          <w:bdr w:val="none" w:sz="0" w:space="0" w:color="auto" w:frame="1"/>
        </w:rPr>
        <w:t>ndo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</w:t>
      </w:r>
      <w:r w:rsidR="00CF562E" w:rsidRPr="00AE42A4">
        <w:rPr>
          <w:rFonts w:asciiTheme="minorHAnsi" w:hAnsiTheme="minorHAnsi" w:cs="Arial"/>
          <w:color w:val="000000"/>
          <w:bdr w:val="none" w:sz="0" w:space="0" w:color="auto" w:frame="1"/>
        </w:rPr>
        <w:t>diversas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etapas vitales </w:t>
      </w:r>
      <w:r w:rsidR="00CF562E" w:rsidRPr="00AE42A4">
        <w:rPr>
          <w:rFonts w:asciiTheme="minorHAnsi" w:hAnsiTheme="minorHAnsi" w:cs="Arial"/>
          <w:color w:val="000000"/>
          <w:bdr w:val="none" w:sz="0" w:space="0" w:color="auto" w:frame="1"/>
        </w:rPr>
        <w:t>en la vida de una persona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>.</w:t>
      </w:r>
    </w:p>
    <w:p w:rsidR="00CF562E" w:rsidRPr="00AE42A4" w:rsidRDefault="00AE42A4" w:rsidP="00F81077">
      <w:pPr>
        <w:pStyle w:val="pedit"/>
        <w:spacing w:before="0" w:beforeAutospacing="0" w:after="0" w:afterAutospacing="0"/>
        <w:jc w:val="both"/>
        <w:rPr>
          <w:rFonts w:asciiTheme="minorHAnsi" w:hAnsiTheme="minorHAnsi" w:cs="Arial"/>
          <w:color w:val="000000"/>
          <w:bdr w:val="none" w:sz="0" w:space="0" w:color="auto" w:frame="1"/>
        </w:rPr>
      </w:pPr>
      <w:r>
        <w:rPr>
          <w:rFonts w:asciiTheme="minorHAnsi" w:hAnsiTheme="minorHAnsi" w:cs="Arial"/>
          <w:color w:val="000000"/>
          <w:bdr w:val="none" w:sz="0" w:space="0" w:color="auto" w:frame="1"/>
        </w:rPr>
        <w:t>En</w:t>
      </w:r>
      <w:r w:rsidR="00CF562E"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lo relacional-contextual,</w:t>
      </w:r>
      <w:r w:rsidR="00F81077"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se configuran escenarios familiares</w:t>
      </w:r>
      <w:r w:rsidR="00CF562E" w:rsidRPr="00AE42A4">
        <w:rPr>
          <w:rFonts w:asciiTheme="minorHAnsi" w:hAnsiTheme="minorHAnsi" w:cs="Arial"/>
          <w:color w:val="000000"/>
          <w:bdr w:val="none" w:sz="0" w:space="0" w:color="auto" w:frame="1"/>
        </w:rPr>
        <w:t>,</w:t>
      </w:r>
      <w:r w:rsidR="00F81077"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marcados por la negligencia</w:t>
      </w:r>
      <w:r w:rsidR="00CF562E" w:rsidRPr="00AE42A4">
        <w:rPr>
          <w:rFonts w:asciiTheme="minorHAnsi" w:hAnsiTheme="minorHAnsi" w:cs="Arial"/>
          <w:color w:val="000000"/>
          <w:bdr w:val="none" w:sz="0" w:space="0" w:color="auto" w:frame="1"/>
        </w:rPr>
        <w:t>,</w:t>
      </w:r>
      <w:r w:rsidR="00F81077"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</w:t>
      </w:r>
      <w:r w:rsidR="00CF562E" w:rsidRPr="00AE42A4">
        <w:rPr>
          <w:rFonts w:asciiTheme="minorHAnsi" w:hAnsiTheme="minorHAnsi" w:cs="Arial"/>
          <w:color w:val="000000"/>
          <w:bdr w:val="none" w:sz="0" w:space="0" w:color="auto" w:frame="1"/>
        </w:rPr>
        <w:t>como pauta estructurante,  en la o las</w:t>
      </w:r>
      <w:r w:rsidR="00F81077"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figura</w:t>
      </w:r>
      <w:r w:rsidR="00CF562E" w:rsidRPr="00AE42A4">
        <w:rPr>
          <w:rFonts w:asciiTheme="minorHAnsi" w:hAnsiTheme="minorHAnsi" w:cs="Arial"/>
          <w:color w:val="000000"/>
          <w:bdr w:val="none" w:sz="0" w:space="0" w:color="auto" w:frame="1"/>
        </w:rPr>
        <w:t>/s</w:t>
      </w:r>
      <w:r w:rsidR="00F81077"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adulta</w:t>
      </w:r>
      <w:r w:rsidR="00CF562E" w:rsidRPr="00AE42A4">
        <w:rPr>
          <w:rFonts w:asciiTheme="minorHAnsi" w:hAnsiTheme="minorHAnsi" w:cs="Arial"/>
          <w:color w:val="000000"/>
          <w:bdr w:val="none" w:sz="0" w:space="0" w:color="auto" w:frame="1"/>
        </w:rPr>
        <w:t>/s</w:t>
      </w:r>
      <w:r w:rsidR="00F81077"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significativa</w:t>
      </w:r>
      <w:r w:rsidR="00CF562E" w:rsidRPr="00AE42A4">
        <w:rPr>
          <w:rFonts w:asciiTheme="minorHAnsi" w:hAnsiTheme="minorHAnsi" w:cs="Arial"/>
          <w:color w:val="000000"/>
          <w:bdr w:val="none" w:sz="0" w:space="0" w:color="auto" w:frame="1"/>
        </w:rPr>
        <w:t>/s</w:t>
      </w:r>
      <w:r w:rsidR="00F81077"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. </w:t>
      </w:r>
    </w:p>
    <w:p w:rsidR="00F81077" w:rsidRPr="00AE42A4" w:rsidRDefault="00F81077" w:rsidP="00F81077">
      <w:pPr>
        <w:pStyle w:val="pedit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>De igual manera</w:t>
      </w:r>
      <w:r w:rsidR="00CF562E" w:rsidRPr="00AE42A4">
        <w:rPr>
          <w:rFonts w:asciiTheme="minorHAnsi" w:hAnsiTheme="minorHAnsi" w:cs="Arial"/>
          <w:color w:val="000000"/>
          <w:bdr w:val="none" w:sz="0" w:space="0" w:color="auto" w:frame="1"/>
        </w:rPr>
        <w:t>,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</w:t>
      </w:r>
      <w:r w:rsidR="00CF562E"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se manifiesta 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>el desarrollo de una estrategia de sobrevivencia</w:t>
      </w:r>
      <w:r w:rsidR="00CF562E"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, en que 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la </w:t>
      </w:r>
      <w:r w:rsidR="00CF562E" w:rsidRPr="00AE42A4">
        <w:rPr>
          <w:rFonts w:asciiTheme="minorHAnsi" w:hAnsiTheme="minorHAnsi" w:cs="Arial"/>
          <w:color w:val="000000"/>
          <w:bdr w:val="none" w:sz="0" w:space="0" w:color="auto" w:frame="1"/>
        </w:rPr>
        <w:t>e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>sfera de la sexualidad ha sido vulnerada</w:t>
      </w:r>
      <w:r w:rsidR="00CF562E" w:rsidRPr="00AE42A4">
        <w:rPr>
          <w:rFonts w:asciiTheme="minorHAnsi" w:hAnsiTheme="minorHAnsi" w:cs="Arial"/>
          <w:color w:val="000000"/>
          <w:bdr w:val="none" w:sz="0" w:space="0" w:color="auto" w:frame="1"/>
        </w:rPr>
        <w:t>,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generando una experiencia traumática</w:t>
      </w:r>
      <w:r w:rsidR="00CF562E" w:rsidRPr="00AE42A4">
        <w:rPr>
          <w:rFonts w:asciiTheme="minorHAnsi" w:hAnsiTheme="minorHAnsi" w:cs="Arial"/>
          <w:color w:val="000000"/>
          <w:bdr w:val="none" w:sz="0" w:space="0" w:color="auto" w:frame="1"/>
        </w:rPr>
        <w:t>,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o bien reconociéndose c</w:t>
      </w:r>
      <w:r w:rsidR="00CF562E" w:rsidRPr="00AE42A4">
        <w:rPr>
          <w:rFonts w:asciiTheme="minorHAnsi" w:hAnsiTheme="minorHAnsi" w:cs="Arial"/>
          <w:color w:val="000000"/>
          <w:bdr w:val="none" w:sz="0" w:space="0" w:color="auto" w:frame="1"/>
        </w:rPr>
        <w:t>o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mo una posibilidad </w:t>
      </w:r>
      <w:r w:rsidR="00CF562E"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donde 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>se configura en un medio de transacción para satisfacer necesidades.</w:t>
      </w:r>
    </w:p>
    <w:p w:rsidR="00F81077" w:rsidRPr="00AE42A4" w:rsidRDefault="00F81077" w:rsidP="00F81077">
      <w:pPr>
        <w:pStyle w:val="pedit"/>
        <w:spacing w:before="0" w:beforeAutospacing="0" w:after="0" w:afterAutospacing="0"/>
        <w:jc w:val="both"/>
        <w:rPr>
          <w:rFonts w:asciiTheme="minorHAnsi" w:hAnsiTheme="minorHAnsi" w:cs="Arial"/>
          <w:color w:val="000000"/>
          <w:bdr w:val="none" w:sz="0" w:space="0" w:color="auto" w:frame="1"/>
        </w:rPr>
      </w:pP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>En este sentido</w:t>
      </w:r>
      <w:r w:rsidR="003C7E01">
        <w:rPr>
          <w:rFonts w:asciiTheme="minorHAnsi" w:hAnsiTheme="minorHAnsi" w:cs="Arial"/>
          <w:color w:val="000000"/>
          <w:bdr w:val="none" w:sz="0" w:space="0" w:color="auto" w:frame="1"/>
        </w:rPr>
        <w:t>,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la ESCNNJ  es un fenómeno de alto dinamismo</w:t>
      </w:r>
      <w:r w:rsidR="00CF562E" w:rsidRPr="00AE42A4">
        <w:rPr>
          <w:rFonts w:asciiTheme="minorHAnsi" w:hAnsiTheme="minorHAnsi" w:cs="Arial"/>
          <w:color w:val="000000"/>
          <w:bdr w:val="none" w:sz="0" w:space="0" w:color="auto" w:frame="1"/>
        </w:rPr>
        <w:t>,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con</w:t>
      </w:r>
      <w:r w:rsidR="00CF562E" w:rsidRPr="00AE42A4">
        <w:rPr>
          <w:rFonts w:asciiTheme="minorHAnsi" w:hAnsiTheme="minorHAnsi" w:cs="Arial"/>
          <w:color w:val="000000"/>
          <w:bdr w:val="none" w:sz="0" w:space="0" w:color="auto" w:frame="1"/>
        </w:rPr>
        <w:t>formado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en un contexto de violencia soterrada </w:t>
      </w:r>
      <w:r w:rsidR="00CF562E"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u 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>oculta que ha trascendido al mero hecho de</w:t>
      </w:r>
      <w:r w:rsidR="00CF562E"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, 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</w:t>
      </w:r>
      <w:r w:rsidR="00CF562E" w:rsidRPr="00AE42A4">
        <w:rPr>
          <w:rFonts w:asciiTheme="minorHAnsi" w:hAnsiTheme="minorHAnsi" w:cs="Arial"/>
          <w:color w:val="000000"/>
          <w:bdr w:val="none" w:sz="0" w:space="0" w:color="auto" w:frame="1"/>
        </w:rPr>
        <w:t>“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>la trata de personas</w:t>
      </w:r>
      <w:r w:rsidR="00CF562E" w:rsidRPr="00AE42A4">
        <w:rPr>
          <w:rFonts w:asciiTheme="minorHAnsi" w:hAnsiTheme="minorHAnsi" w:cs="Arial"/>
          <w:color w:val="000000"/>
          <w:bdr w:val="none" w:sz="0" w:space="0" w:color="auto" w:frame="1"/>
        </w:rPr>
        <w:t>”,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poniendo como eje central la explotación de un ser humano por medio de la cosificación de su esfera sexual.</w:t>
      </w:r>
    </w:p>
    <w:p w:rsidR="002F7224" w:rsidRPr="00AE42A4" w:rsidRDefault="002F7224" w:rsidP="006D1B7E">
      <w:pPr>
        <w:pStyle w:val="pedit"/>
        <w:spacing w:before="0" w:beforeAutospacing="0" w:after="0" w:afterAutospacing="0"/>
        <w:jc w:val="both"/>
        <w:rPr>
          <w:rFonts w:asciiTheme="minorHAnsi" w:hAnsiTheme="minorHAnsi" w:cs="Arial"/>
          <w:color w:val="000000"/>
          <w:bdr w:val="none" w:sz="0" w:space="0" w:color="auto" w:frame="1"/>
        </w:rPr>
      </w:pPr>
    </w:p>
    <w:p w:rsidR="006D1B7E" w:rsidRPr="00AE42A4" w:rsidRDefault="006D1B7E" w:rsidP="006D1B7E">
      <w:pPr>
        <w:pStyle w:val="pedit"/>
        <w:spacing w:before="0" w:beforeAutospacing="0" w:after="0" w:afterAutospacing="0"/>
        <w:jc w:val="both"/>
        <w:rPr>
          <w:rFonts w:asciiTheme="minorHAnsi" w:hAnsiTheme="minorHAnsi" w:cs="Arial"/>
          <w:color w:val="000000"/>
          <w:bdr w:val="none" w:sz="0" w:space="0" w:color="auto" w:frame="1"/>
        </w:rPr>
      </w:pP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Este fenómeno se presenta fundamentalmente en el abandono </w:t>
      </w:r>
      <w:r w:rsidR="002F7224"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e 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invisibilización que hacen de </w:t>
      </w:r>
      <w:r w:rsidR="002F7224" w:rsidRPr="00AE42A4">
        <w:rPr>
          <w:rFonts w:asciiTheme="minorHAnsi" w:hAnsiTheme="minorHAnsi" w:cs="Arial"/>
          <w:color w:val="000000"/>
          <w:bdr w:val="none" w:sz="0" w:space="0" w:color="auto" w:frame="1"/>
        </w:rPr>
        <w:t>este,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tanto las agencias de socialización y educación como de control social.  A escala local podemos encontrar</w:t>
      </w:r>
      <w:r w:rsidR="002F7224" w:rsidRPr="00AE42A4">
        <w:rPr>
          <w:rFonts w:asciiTheme="minorHAnsi" w:hAnsiTheme="minorHAnsi" w:cs="Arial"/>
          <w:color w:val="000000"/>
          <w:bdr w:val="none" w:sz="0" w:space="0" w:color="auto" w:frame="1"/>
        </w:rPr>
        <w:t>la en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una serie de prácticas económicas</w:t>
      </w:r>
      <w:r w:rsidR="002F7224" w:rsidRPr="00AE42A4">
        <w:rPr>
          <w:rFonts w:asciiTheme="minorHAnsi" w:hAnsiTheme="minorHAnsi" w:cs="Arial"/>
          <w:color w:val="000000"/>
          <w:bdr w:val="none" w:sz="0" w:space="0" w:color="auto" w:frame="1"/>
        </w:rPr>
        <w:t>,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asociadas a</w:t>
      </w:r>
      <w:r w:rsidR="002F7224"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l rol que desempeñan 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>temporera</w:t>
      </w:r>
      <w:r w:rsidR="002F7224"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agrícolas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>, situación cada vez con mayor regulación laboral</w:t>
      </w:r>
      <w:r w:rsidR="002F7224" w:rsidRPr="00AE42A4">
        <w:rPr>
          <w:rFonts w:asciiTheme="minorHAnsi" w:hAnsiTheme="minorHAnsi" w:cs="Arial"/>
          <w:color w:val="000000"/>
          <w:bdr w:val="none" w:sz="0" w:space="0" w:color="auto" w:frame="1"/>
        </w:rPr>
        <w:t>,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pero que en sus redes sociales genera</w:t>
      </w:r>
      <w:r w:rsidR="002F7224" w:rsidRPr="00AE42A4">
        <w:rPr>
          <w:rFonts w:asciiTheme="minorHAnsi" w:hAnsiTheme="minorHAnsi" w:cs="Arial"/>
          <w:color w:val="000000"/>
          <w:bdr w:val="none" w:sz="0" w:space="0" w:color="auto" w:frame="1"/>
        </w:rPr>
        <w:t>n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vínculos </w:t>
      </w:r>
      <w:r w:rsid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o </w:t>
      </w:r>
      <w:proofErr w:type="spellStart"/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>cuasimercados</w:t>
      </w:r>
      <w:proofErr w:type="spellEnd"/>
      <w:r w:rsidR="002F7224" w:rsidRPr="00AE42A4">
        <w:rPr>
          <w:rFonts w:asciiTheme="minorHAnsi" w:hAnsiTheme="minorHAnsi" w:cs="Arial"/>
          <w:color w:val="000000"/>
          <w:bdr w:val="none" w:sz="0" w:space="0" w:color="auto" w:frame="1"/>
        </w:rPr>
        <w:t>,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susceptibles de explotación sexual</w:t>
      </w:r>
      <w:r w:rsidR="002F7224" w:rsidRPr="00AE42A4">
        <w:rPr>
          <w:rFonts w:asciiTheme="minorHAnsi" w:hAnsiTheme="minorHAnsi" w:cs="Arial"/>
          <w:color w:val="000000"/>
          <w:bdr w:val="none" w:sz="0" w:space="0" w:color="auto" w:frame="1"/>
        </w:rPr>
        <w:t>,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a partir de la oferta que de </w:t>
      </w:r>
      <w:r w:rsidR="002F7224"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servicios sexuales y compañía de 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>jóvenes menores de edad que no alcanzan a ser incorporadas  en este  espacio laboral y qu</w:t>
      </w:r>
      <w:r w:rsidR="002F7224" w:rsidRPr="00AE42A4">
        <w:rPr>
          <w:rFonts w:asciiTheme="minorHAnsi" w:hAnsiTheme="minorHAnsi" w:cs="Arial"/>
          <w:color w:val="000000"/>
          <w:bdr w:val="none" w:sz="0" w:space="0" w:color="auto" w:frame="1"/>
        </w:rPr>
        <w:t>e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</w:t>
      </w:r>
      <w:r w:rsidR="002F7224" w:rsidRPr="00AE42A4">
        <w:rPr>
          <w:rFonts w:asciiTheme="minorHAnsi" w:hAnsiTheme="minorHAnsi" w:cs="Arial"/>
          <w:color w:val="000000"/>
          <w:bdr w:val="none" w:sz="0" w:space="0" w:color="auto" w:frame="1"/>
        </w:rPr>
        <w:t>se practica en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casas o espacios de citas</w:t>
      </w:r>
      <w:r w:rsidR="002F7224"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para su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aprovechamiento </w:t>
      </w:r>
      <w:r w:rsidR="002F7224"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de manera 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>clandestin</w:t>
      </w:r>
      <w:r w:rsidR="002F7224" w:rsidRPr="00AE42A4">
        <w:rPr>
          <w:rFonts w:asciiTheme="minorHAnsi" w:hAnsiTheme="minorHAnsi" w:cs="Arial"/>
          <w:color w:val="000000"/>
          <w:bdr w:val="none" w:sz="0" w:space="0" w:color="auto" w:frame="1"/>
        </w:rPr>
        <w:t>a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>.</w:t>
      </w:r>
    </w:p>
    <w:p w:rsidR="002F7224" w:rsidRPr="00AE42A4" w:rsidRDefault="002F7224" w:rsidP="006D1B7E">
      <w:pPr>
        <w:pStyle w:val="pedit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</w:p>
    <w:p w:rsidR="006D1B7E" w:rsidRPr="00AE42A4" w:rsidRDefault="006D1B7E" w:rsidP="006D1B7E">
      <w:pPr>
        <w:pStyle w:val="pedit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>De igual forma en el espacio escolar</w:t>
      </w:r>
      <w:r w:rsidR="002F7224" w:rsidRPr="00AE42A4">
        <w:rPr>
          <w:rFonts w:asciiTheme="minorHAnsi" w:hAnsiTheme="minorHAnsi" w:cs="Arial"/>
          <w:color w:val="000000"/>
          <w:bdr w:val="none" w:sz="0" w:space="0" w:color="auto" w:frame="1"/>
        </w:rPr>
        <w:t>,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so pretexto de la estigmatización y el uso de redes sociales</w:t>
      </w:r>
      <w:r w:rsidR="002F7224" w:rsidRPr="00AE42A4">
        <w:rPr>
          <w:rFonts w:asciiTheme="minorHAnsi" w:hAnsiTheme="minorHAnsi" w:cs="Arial"/>
          <w:color w:val="000000"/>
          <w:bdr w:val="none" w:sz="0" w:space="0" w:color="auto" w:frame="1"/>
        </w:rPr>
        <w:t>, h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>ay personas de  diferentes géneros</w:t>
      </w:r>
      <w:r w:rsidR="002F7224" w:rsidRPr="00AE42A4">
        <w:rPr>
          <w:rFonts w:asciiTheme="minorHAnsi" w:hAnsiTheme="minorHAnsi" w:cs="Arial"/>
          <w:color w:val="000000"/>
          <w:bdr w:val="none" w:sz="0" w:space="0" w:color="auto" w:frame="1"/>
        </w:rPr>
        <w:t>, q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>u</w:t>
      </w:r>
      <w:r w:rsidR="002F7224" w:rsidRPr="00AE42A4">
        <w:rPr>
          <w:rFonts w:asciiTheme="minorHAnsi" w:hAnsiTheme="minorHAnsi" w:cs="Arial"/>
          <w:color w:val="000000"/>
          <w:bdr w:val="none" w:sz="0" w:space="0" w:color="auto" w:frame="1"/>
        </w:rPr>
        <w:t>e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son inducidos a utilizar su cuerpo tanto en la proyección de imágenes, contactos virtuales y </w:t>
      </w:r>
      <w:r w:rsidR="002F7224" w:rsidRPr="00AE42A4">
        <w:rPr>
          <w:rFonts w:asciiTheme="minorHAnsi" w:hAnsiTheme="minorHAnsi" w:cs="Arial"/>
          <w:color w:val="000000"/>
          <w:bdr w:val="none" w:sz="0" w:space="0" w:color="auto" w:frame="1"/>
        </w:rPr>
        <w:t>como en la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realización de acciones de manera directa con la finalidad </w:t>
      </w:r>
      <w:r w:rsidR="002F7224" w:rsidRPr="00AE42A4">
        <w:rPr>
          <w:rFonts w:asciiTheme="minorHAnsi" w:hAnsiTheme="minorHAnsi" w:cs="Arial"/>
          <w:color w:val="000000"/>
          <w:bdr w:val="none" w:sz="0" w:space="0" w:color="auto" w:frame="1"/>
        </w:rPr>
        <w:t>donde son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explotados sexualmente</w:t>
      </w:r>
      <w:r w:rsidRPr="00AE42A4"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.</w:t>
      </w:r>
    </w:p>
    <w:p w:rsidR="002F7224" w:rsidRPr="00AE42A4" w:rsidRDefault="002F7224" w:rsidP="006D1B7E">
      <w:pPr>
        <w:pStyle w:val="pedit"/>
        <w:spacing w:before="0" w:beforeAutospacing="0" w:after="0" w:afterAutospacing="0"/>
        <w:jc w:val="both"/>
        <w:rPr>
          <w:rFonts w:asciiTheme="minorHAnsi" w:hAnsiTheme="minorHAnsi" w:cs="Arial"/>
          <w:color w:val="000000"/>
          <w:bdr w:val="none" w:sz="0" w:space="0" w:color="auto" w:frame="1"/>
        </w:rPr>
      </w:pPr>
    </w:p>
    <w:p w:rsidR="006D1B7E" w:rsidRPr="00AE42A4" w:rsidRDefault="002F7224" w:rsidP="006D1B7E">
      <w:pPr>
        <w:pStyle w:val="pedit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>Finalmente me pregunto, ¿</w:t>
      </w:r>
      <w:r w:rsidR="006D1B7E" w:rsidRPr="00AE42A4">
        <w:rPr>
          <w:rFonts w:asciiTheme="minorHAnsi" w:hAnsiTheme="minorHAnsi" w:cs="Arial"/>
          <w:color w:val="000000"/>
          <w:bdr w:val="none" w:sz="0" w:space="0" w:color="auto" w:frame="1"/>
        </w:rPr>
        <w:t>S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>i</w:t>
      </w:r>
      <w:r w:rsidR="006D1B7E"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basta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con</w:t>
      </w:r>
      <w:r w:rsidR="006D1B7E"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  las reflexiones </w:t>
      </w:r>
      <w:proofErr w:type="spellStart"/>
      <w:r w:rsidR="006D1B7E" w:rsidRPr="00AE42A4">
        <w:rPr>
          <w:rFonts w:asciiTheme="minorHAnsi" w:hAnsiTheme="minorHAnsi" w:cs="Arial"/>
          <w:color w:val="000000"/>
          <w:bdr w:val="none" w:sz="0" w:space="0" w:color="auto" w:frame="1"/>
        </w:rPr>
        <w:t>estigmatizantes</w:t>
      </w:r>
      <w:proofErr w:type="spellEnd"/>
      <w:r w:rsidR="006D1B7E"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como aquellas que se verifican respecto de locales nocturnos idiosincráticamente asociados al comercio sexual y susceptibles de ser puntos para su existencia y perpetración de procesos abusivos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para distinguir la existencia de ESCNNJ?</w:t>
      </w:r>
      <w:r w:rsidR="006D1B7E" w:rsidRPr="00AE42A4">
        <w:rPr>
          <w:rFonts w:asciiTheme="minorHAnsi" w:hAnsiTheme="minorHAnsi" w:cs="Arial"/>
          <w:color w:val="000000"/>
          <w:bdr w:val="none" w:sz="0" w:space="0" w:color="auto" w:frame="1"/>
        </w:rPr>
        <w:t> </w:t>
      </w:r>
    </w:p>
    <w:p w:rsidR="006D1B7E" w:rsidRPr="00AE42A4" w:rsidRDefault="006D1B7E" w:rsidP="006D1B7E">
      <w:pPr>
        <w:pStyle w:val="pedit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lastRenderedPageBreak/>
        <w:t> En tal sentido</w:t>
      </w:r>
      <w:r w:rsidR="002F7224" w:rsidRPr="00AE42A4">
        <w:rPr>
          <w:rFonts w:asciiTheme="minorHAnsi" w:hAnsiTheme="minorHAnsi" w:cs="Arial"/>
          <w:color w:val="000000"/>
          <w:bdr w:val="none" w:sz="0" w:space="0" w:color="auto" w:frame="1"/>
        </w:rPr>
        <w:t>,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la pregunta por los nuevos escenarios</w:t>
      </w:r>
      <w:r w:rsidR="002F7224" w:rsidRPr="00AE42A4">
        <w:rPr>
          <w:rFonts w:asciiTheme="minorHAnsi" w:hAnsiTheme="minorHAnsi" w:cs="Arial"/>
          <w:color w:val="000000"/>
          <w:bdr w:val="none" w:sz="0" w:space="0" w:color="auto" w:frame="1"/>
        </w:rPr>
        <w:t>,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se sitúa en la lógica de la identificación del lugar o más bien de la modificación de la perspectiva para entender su ocurrencia</w:t>
      </w:r>
      <w:r w:rsidR="002F7224" w:rsidRPr="00AE42A4">
        <w:rPr>
          <w:rFonts w:asciiTheme="minorHAnsi" w:hAnsiTheme="minorHAnsi" w:cs="Arial"/>
          <w:color w:val="000000"/>
          <w:bdr w:val="none" w:sz="0" w:space="0" w:color="auto" w:frame="1"/>
        </w:rPr>
        <w:t>,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amplificando el foco de atención de la explo</w:t>
      </w:r>
      <w:r w:rsidR="002F7224" w:rsidRPr="00AE42A4">
        <w:rPr>
          <w:rFonts w:asciiTheme="minorHAnsi" w:hAnsiTheme="minorHAnsi" w:cs="Arial"/>
          <w:color w:val="000000"/>
          <w:bdr w:val="none" w:sz="0" w:space="0" w:color="auto" w:frame="1"/>
        </w:rPr>
        <w:t>tación en la utilización de la e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>sfera de la realidad como una mercancía o recurso</w:t>
      </w:r>
      <w:r w:rsidR="002F7224" w:rsidRPr="00AE42A4">
        <w:rPr>
          <w:rFonts w:asciiTheme="minorHAnsi" w:hAnsiTheme="minorHAnsi" w:cs="Arial"/>
          <w:color w:val="000000"/>
          <w:bdr w:val="none" w:sz="0" w:space="0" w:color="auto" w:frame="1"/>
        </w:rPr>
        <w:t>,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que al carecer de un análisis crítico</w:t>
      </w:r>
      <w:r w:rsidR="002F7224" w:rsidRPr="00AE42A4">
        <w:rPr>
          <w:rFonts w:asciiTheme="minorHAnsi" w:hAnsiTheme="minorHAnsi" w:cs="Arial"/>
          <w:color w:val="000000"/>
          <w:bdr w:val="none" w:sz="0" w:space="0" w:color="auto" w:frame="1"/>
        </w:rPr>
        <w:t>,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genera muchos </w:t>
      </w:r>
      <w:r w:rsidR="002F7224" w:rsidRPr="00AE42A4">
        <w:rPr>
          <w:rFonts w:asciiTheme="minorHAnsi" w:hAnsiTheme="minorHAnsi" w:cs="Arial"/>
          <w:color w:val="000000"/>
          <w:bdr w:val="none" w:sz="0" w:space="0" w:color="auto" w:frame="1"/>
        </w:rPr>
        <w:t>puntos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de inflexión desde los que se puede invisibilizar</w:t>
      </w:r>
      <w:r w:rsid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o no</w:t>
      </w:r>
      <w:r w:rsidRPr="00AE42A4">
        <w:rPr>
          <w:rFonts w:asciiTheme="minorHAnsi" w:hAnsiTheme="minorHAnsi" w:cs="Arial"/>
          <w:color w:val="000000"/>
          <w:bdr w:val="none" w:sz="0" w:space="0" w:color="auto" w:frame="1"/>
        </w:rPr>
        <w:t xml:space="preserve"> advertir su presencia.</w:t>
      </w:r>
    </w:p>
    <w:p w:rsidR="006D1B7E" w:rsidRPr="00AE42A4" w:rsidRDefault="002B2434" w:rsidP="002B2434">
      <w:pPr>
        <w:jc w:val="both"/>
        <w:rPr>
          <w:sz w:val="24"/>
          <w:szCs w:val="24"/>
        </w:rPr>
      </w:pPr>
      <w:r w:rsidRPr="00AE42A4">
        <w:rPr>
          <w:sz w:val="24"/>
          <w:szCs w:val="24"/>
        </w:rPr>
        <w:t xml:space="preserve">  </w:t>
      </w:r>
    </w:p>
    <w:p w:rsidR="002B2434" w:rsidRDefault="002B2434" w:rsidP="002B2434">
      <w:pPr>
        <w:jc w:val="both"/>
        <w:rPr>
          <w:sz w:val="24"/>
          <w:szCs w:val="24"/>
          <w:highlight w:val="yellow"/>
        </w:rPr>
      </w:pPr>
    </w:p>
    <w:p w:rsidR="002B2434" w:rsidRDefault="002B2434" w:rsidP="002B2434">
      <w:pPr>
        <w:jc w:val="both"/>
        <w:rPr>
          <w:sz w:val="24"/>
          <w:szCs w:val="24"/>
          <w:highlight w:val="yellow"/>
        </w:rPr>
      </w:pPr>
      <w:r w:rsidRPr="002B2434">
        <w:rPr>
          <w:noProof/>
          <w:sz w:val="24"/>
          <w:szCs w:val="24"/>
          <w:highlight w:val="yellow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274.45pt;height:26.3pt;z-index:251660288;mso-position-horizontal:center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2B2434" w:rsidRPr="002B2434" w:rsidRDefault="002B2434" w:rsidP="002B2434">
                  <w:pPr>
                    <w:jc w:val="center"/>
                  </w:pPr>
                  <w:r>
                    <w:t>ESQUEMA DE ESCNNJ Y CONTEXTO  EN SU  EMERGENCIA</w:t>
                  </w:r>
                </w:p>
              </w:txbxContent>
            </v:textbox>
          </v:shape>
        </w:pict>
      </w:r>
    </w:p>
    <w:p w:rsidR="00AE42A4" w:rsidRDefault="00AE42A4" w:rsidP="002B2434">
      <w:pPr>
        <w:jc w:val="both"/>
        <w:rPr>
          <w:noProof/>
          <w:sz w:val="24"/>
          <w:szCs w:val="24"/>
          <w:lang w:eastAsia="es-CL"/>
        </w:rPr>
      </w:pPr>
    </w:p>
    <w:p w:rsidR="00AE42A4" w:rsidRDefault="00AE42A4" w:rsidP="002B2434">
      <w:pPr>
        <w:jc w:val="both"/>
        <w:rPr>
          <w:noProof/>
          <w:sz w:val="24"/>
          <w:szCs w:val="24"/>
          <w:lang w:eastAsia="es-CL"/>
        </w:rPr>
      </w:pPr>
    </w:p>
    <w:p w:rsidR="002B2434" w:rsidRDefault="002B2434" w:rsidP="002B2434">
      <w:pPr>
        <w:jc w:val="both"/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es-CL"/>
        </w:rPr>
        <w:drawing>
          <wp:inline distT="0" distB="0" distL="0" distR="0">
            <wp:extent cx="5486400" cy="3200400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AE42A4" w:rsidRDefault="00AE42A4" w:rsidP="002B2434">
      <w:pPr>
        <w:jc w:val="both"/>
        <w:rPr>
          <w:sz w:val="24"/>
          <w:szCs w:val="24"/>
          <w:highlight w:val="yellow"/>
        </w:rPr>
      </w:pPr>
    </w:p>
    <w:p w:rsidR="00AE42A4" w:rsidRDefault="00AE42A4" w:rsidP="00AE42A4">
      <w:pPr>
        <w:jc w:val="both"/>
      </w:pPr>
      <w:r>
        <w:t>FUENTE: Elaboración propia.</w:t>
      </w:r>
    </w:p>
    <w:p w:rsidR="00AE42A4" w:rsidRPr="00CB7727" w:rsidRDefault="00AE42A4" w:rsidP="002B2434">
      <w:pPr>
        <w:jc w:val="both"/>
        <w:rPr>
          <w:sz w:val="24"/>
          <w:szCs w:val="24"/>
          <w:highlight w:val="yellow"/>
        </w:rPr>
      </w:pPr>
    </w:p>
    <w:sectPr w:rsidR="00AE42A4" w:rsidRPr="00CB7727" w:rsidSect="00EA09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97EBA"/>
    <w:multiLevelType w:val="multilevel"/>
    <w:tmpl w:val="E2D6E4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81077"/>
    <w:rsid w:val="002B2434"/>
    <w:rsid w:val="002F7224"/>
    <w:rsid w:val="003C7E01"/>
    <w:rsid w:val="00557251"/>
    <w:rsid w:val="006D1B7E"/>
    <w:rsid w:val="00802148"/>
    <w:rsid w:val="00AE42A4"/>
    <w:rsid w:val="00CB7727"/>
    <w:rsid w:val="00CF562E"/>
    <w:rsid w:val="00EA09B4"/>
    <w:rsid w:val="00F0798C"/>
    <w:rsid w:val="00F8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9B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dit">
    <w:name w:val="p_edit"/>
    <w:basedOn w:val="Normal"/>
    <w:rsid w:val="00F81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CB772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B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2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8B11F79-C1CC-478F-92C8-E6A131342212}" type="doc">
      <dgm:prSet loTypeId="urn:microsoft.com/office/officeart/2005/8/layout/radial6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s-CL"/>
        </a:p>
      </dgm:t>
    </dgm:pt>
    <dgm:pt modelId="{AF80B1C6-CD0E-410B-8181-BA818F53BB2F}">
      <dgm:prSet phldrT="[Texto]"/>
      <dgm:spPr/>
      <dgm:t>
        <a:bodyPr/>
        <a:lstStyle/>
        <a:p>
          <a:r>
            <a:rPr lang="es-CL"/>
            <a:t>ESCNNJ</a:t>
          </a:r>
        </a:p>
      </dgm:t>
    </dgm:pt>
    <dgm:pt modelId="{8CF267C2-9F24-4039-BACB-64CE1BBD5FC4}" type="parTrans" cxnId="{104C3988-8477-49F2-8C3C-93516652405F}">
      <dgm:prSet/>
      <dgm:spPr/>
      <dgm:t>
        <a:bodyPr/>
        <a:lstStyle/>
        <a:p>
          <a:endParaRPr lang="es-CL"/>
        </a:p>
      </dgm:t>
    </dgm:pt>
    <dgm:pt modelId="{5FF8A0F4-D96B-49BD-8B06-B05F8B9CF59F}" type="sibTrans" cxnId="{104C3988-8477-49F2-8C3C-93516652405F}">
      <dgm:prSet/>
      <dgm:spPr/>
      <dgm:t>
        <a:bodyPr/>
        <a:lstStyle/>
        <a:p>
          <a:endParaRPr lang="es-CL"/>
        </a:p>
      </dgm:t>
    </dgm:pt>
    <dgm:pt modelId="{9B9B3BF7-D60D-4F31-BE4D-69F8F11E1B5A}">
      <dgm:prSet phldrT="[Texto]"/>
      <dgm:spPr/>
      <dgm:t>
        <a:bodyPr/>
        <a:lstStyle/>
        <a:p>
          <a:r>
            <a:rPr lang="es-CL"/>
            <a:t>HISTORIA FAMILIAR</a:t>
          </a:r>
        </a:p>
      </dgm:t>
    </dgm:pt>
    <dgm:pt modelId="{48E6BA3D-15B6-4537-A2D8-B0D4BDC6CBA6}" type="parTrans" cxnId="{5F8A9B0E-8105-4540-9DC0-F32FBCE2668A}">
      <dgm:prSet/>
      <dgm:spPr/>
      <dgm:t>
        <a:bodyPr/>
        <a:lstStyle/>
        <a:p>
          <a:endParaRPr lang="es-CL"/>
        </a:p>
      </dgm:t>
    </dgm:pt>
    <dgm:pt modelId="{DDAC2334-6396-4205-AB0B-445005E35D3A}" type="sibTrans" cxnId="{5F8A9B0E-8105-4540-9DC0-F32FBCE2668A}">
      <dgm:prSet/>
      <dgm:spPr/>
      <dgm:t>
        <a:bodyPr/>
        <a:lstStyle/>
        <a:p>
          <a:endParaRPr lang="es-CL"/>
        </a:p>
      </dgm:t>
    </dgm:pt>
    <dgm:pt modelId="{90B9A470-0756-44CF-A84C-609458BF2FDE}">
      <dgm:prSet phldrT="[Texto]"/>
      <dgm:spPr/>
      <dgm:t>
        <a:bodyPr/>
        <a:lstStyle/>
        <a:p>
          <a:r>
            <a:rPr lang="es-CL"/>
            <a:t>VIVENCIA DE LA SEXUALIDAD</a:t>
          </a:r>
        </a:p>
      </dgm:t>
    </dgm:pt>
    <dgm:pt modelId="{0CF8B3AC-6D3C-437C-A98F-0FD58A51C823}" type="parTrans" cxnId="{978E3EF9-4B4A-4D77-A72F-CB3BC83B9936}">
      <dgm:prSet/>
      <dgm:spPr/>
      <dgm:t>
        <a:bodyPr/>
        <a:lstStyle/>
        <a:p>
          <a:endParaRPr lang="es-CL"/>
        </a:p>
      </dgm:t>
    </dgm:pt>
    <dgm:pt modelId="{1BD4A745-3323-4056-BCFF-18948E2CFA0B}" type="sibTrans" cxnId="{978E3EF9-4B4A-4D77-A72F-CB3BC83B9936}">
      <dgm:prSet/>
      <dgm:spPr/>
      <dgm:t>
        <a:bodyPr/>
        <a:lstStyle/>
        <a:p>
          <a:endParaRPr lang="es-CL"/>
        </a:p>
      </dgm:t>
    </dgm:pt>
    <dgm:pt modelId="{95CEE2D3-1DAD-4EF4-9EB8-FE9205B07FB0}">
      <dgm:prSet phldrT="[Texto]"/>
      <dgm:spPr/>
      <dgm:t>
        <a:bodyPr/>
        <a:lstStyle/>
        <a:p>
          <a:r>
            <a:rPr lang="es-CL"/>
            <a:t>EXPLOTACIÓN COMO ALTERNATIVA</a:t>
          </a:r>
        </a:p>
      </dgm:t>
    </dgm:pt>
    <dgm:pt modelId="{94B29F34-1936-4FB9-8F3D-5CBE105A35BA}" type="parTrans" cxnId="{A108C898-244C-4ABA-A30D-2720924D79E4}">
      <dgm:prSet/>
      <dgm:spPr/>
      <dgm:t>
        <a:bodyPr/>
        <a:lstStyle/>
        <a:p>
          <a:endParaRPr lang="es-CL"/>
        </a:p>
      </dgm:t>
    </dgm:pt>
    <dgm:pt modelId="{59C0D8A9-6A86-4EAA-80A2-65DB742744AF}" type="sibTrans" cxnId="{A108C898-244C-4ABA-A30D-2720924D79E4}">
      <dgm:prSet/>
      <dgm:spPr/>
      <dgm:t>
        <a:bodyPr/>
        <a:lstStyle/>
        <a:p>
          <a:endParaRPr lang="es-CL"/>
        </a:p>
      </dgm:t>
    </dgm:pt>
    <dgm:pt modelId="{B8733F14-3308-4865-BB59-ED53D21E6BDC}">
      <dgm:prSet phldrT="[Texto]"/>
      <dgm:spPr/>
      <dgm:t>
        <a:bodyPr/>
        <a:lstStyle/>
        <a:p>
          <a:r>
            <a:rPr lang="es-CL"/>
            <a:t>HISTORIA PERSONAL</a:t>
          </a:r>
        </a:p>
      </dgm:t>
    </dgm:pt>
    <dgm:pt modelId="{FD097223-E8C6-4B77-B828-7F9D7590110B}" type="parTrans" cxnId="{36D09DAD-AB1B-4016-99AF-B011D3BF78FA}">
      <dgm:prSet/>
      <dgm:spPr/>
      <dgm:t>
        <a:bodyPr/>
        <a:lstStyle/>
        <a:p>
          <a:endParaRPr lang="es-CL"/>
        </a:p>
      </dgm:t>
    </dgm:pt>
    <dgm:pt modelId="{C7DE56C6-06DD-4D5C-84BF-35CD5497F88F}" type="sibTrans" cxnId="{36D09DAD-AB1B-4016-99AF-B011D3BF78FA}">
      <dgm:prSet/>
      <dgm:spPr/>
      <dgm:t>
        <a:bodyPr/>
        <a:lstStyle/>
        <a:p>
          <a:endParaRPr lang="es-CL"/>
        </a:p>
      </dgm:t>
    </dgm:pt>
    <dgm:pt modelId="{5A300B92-010B-477D-82C0-A0F49A539700}" type="pres">
      <dgm:prSet presAssocID="{F8B11F79-C1CC-478F-92C8-E6A131342212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B9187E82-4F36-490D-AC29-91D134837E7A}" type="pres">
      <dgm:prSet presAssocID="{AF80B1C6-CD0E-410B-8181-BA818F53BB2F}" presName="centerShape" presStyleLbl="node0" presStyleIdx="0" presStyleCnt="1"/>
      <dgm:spPr/>
      <dgm:t>
        <a:bodyPr/>
        <a:lstStyle/>
        <a:p>
          <a:endParaRPr lang="es-CL"/>
        </a:p>
      </dgm:t>
    </dgm:pt>
    <dgm:pt modelId="{6286FC87-15EE-449A-A83E-8A42D9848995}" type="pres">
      <dgm:prSet presAssocID="{9B9B3BF7-D60D-4F31-BE4D-69F8F11E1B5A}" presName="node" presStyleLbl="node1" presStyleIdx="0" presStyleCnt="4">
        <dgm:presLayoutVars>
          <dgm:bulletEnabled val="1"/>
        </dgm:presLayoutVars>
      </dgm:prSet>
      <dgm:spPr/>
    </dgm:pt>
    <dgm:pt modelId="{1BBB5693-1452-4844-81C6-9E16288531EC}" type="pres">
      <dgm:prSet presAssocID="{9B9B3BF7-D60D-4F31-BE4D-69F8F11E1B5A}" presName="dummy" presStyleCnt="0"/>
      <dgm:spPr/>
    </dgm:pt>
    <dgm:pt modelId="{8280F8B6-9983-44EF-B440-0B4BC859B676}" type="pres">
      <dgm:prSet presAssocID="{DDAC2334-6396-4205-AB0B-445005E35D3A}" presName="sibTrans" presStyleLbl="sibTrans2D1" presStyleIdx="0" presStyleCnt="4"/>
      <dgm:spPr/>
    </dgm:pt>
    <dgm:pt modelId="{C135FEA1-F394-4A38-8FE2-63A263E77286}" type="pres">
      <dgm:prSet presAssocID="{90B9A470-0756-44CF-A84C-609458BF2FDE}" presName="node" presStyleLbl="node1" presStyleIdx="1" presStyleCnt="4">
        <dgm:presLayoutVars>
          <dgm:bulletEnabled val="1"/>
        </dgm:presLayoutVars>
      </dgm:prSet>
      <dgm:spPr/>
    </dgm:pt>
    <dgm:pt modelId="{BBE67223-6A87-461A-AA5A-829992076F21}" type="pres">
      <dgm:prSet presAssocID="{90B9A470-0756-44CF-A84C-609458BF2FDE}" presName="dummy" presStyleCnt="0"/>
      <dgm:spPr/>
    </dgm:pt>
    <dgm:pt modelId="{55EE9A1E-52C7-4479-AA95-0EFD2A971F57}" type="pres">
      <dgm:prSet presAssocID="{1BD4A745-3323-4056-BCFF-18948E2CFA0B}" presName="sibTrans" presStyleLbl="sibTrans2D1" presStyleIdx="1" presStyleCnt="4"/>
      <dgm:spPr/>
    </dgm:pt>
    <dgm:pt modelId="{B6CFA3A8-8244-4952-8EF4-C249B2E4152A}" type="pres">
      <dgm:prSet presAssocID="{95CEE2D3-1DAD-4EF4-9EB8-FE9205B07FB0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45981F09-30F2-4B1F-A9BA-DFD95381A126}" type="pres">
      <dgm:prSet presAssocID="{95CEE2D3-1DAD-4EF4-9EB8-FE9205B07FB0}" presName="dummy" presStyleCnt="0"/>
      <dgm:spPr/>
    </dgm:pt>
    <dgm:pt modelId="{854457A2-E3AC-4FC4-87EA-6EBC2549A1B5}" type="pres">
      <dgm:prSet presAssocID="{59C0D8A9-6A86-4EAA-80A2-65DB742744AF}" presName="sibTrans" presStyleLbl="sibTrans2D1" presStyleIdx="2" presStyleCnt="4"/>
      <dgm:spPr/>
    </dgm:pt>
    <dgm:pt modelId="{D57E41BE-7B51-42D2-A063-B1FEF00423C6}" type="pres">
      <dgm:prSet presAssocID="{B8733F14-3308-4865-BB59-ED53D21E6BDC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0BA9E4B4-A76F-43DC-8177-54D75F0023FE}" type="pres">
      <dgm:prSet presAssocID="{B8733F14-3308-4865-BB59-ED53D21E6BDC}" presName="dummy" presStyleCnt="0"/>
      <dgm:spPr/>
    </dgm:pt>
    <dgm:pt modelId="{88937281-3118-4A64-AD81-D8AC6747B14D}" type="pres">
      <dgm:prSet presAssocID="{C7DE56C6-06DD-4D5C-84BF-35CD5497F88F}" presName="sibTrans" presStyleLbl="sibTrans2D1" presStyleIdx="3" presStyleCnt="4"/>
      <dgm:spPr/>
    </dgm:pt>
  </dgm:ptLst>
  <dgm:cxnLst>
    <dgm:cxn modelId="{82D1C18E-8259-456D-B996-EE73695B24FF}" type="presOf" srcId="{C7DE56C6-06DD-4D5C-84BF-35CD5497F88F}" destId="{88937281-3118-4A64-AD81-D8AC6747B14D}" srcOrd="0" destOrd="0" presId="urn:microsoft.com/office/officeart/2005/8/layout/radial6"/>
    <dgm:cxn modelId="{006565CF-3D75-4E51-9818-28ED7C7D1830}" type="presOf" srcId="{AF80B1C6-CD0E-410B-8181-BA818F53BB2F}" destId="{B9187E82-4F36-490D-AC29-91D134837E7A}" srcOrd="0" destOrd="0" presId="urn:microsoft.com/office/officeart/2005/8/layout/radial6"/>
    <dgm:cxn modelId="{9A196D6E-E1F7-4D07-820B-E98E59AE1AF8}" type="presOf" srcId="{59C0D8A9-6A86-4EAA-80A2-65DB742744AF}" destId="{854457A2-E3AC-4FC4-87EA-6EBC2549A1B5}" srcOrd="0" destOrd="0" presId="urn:microsoft.com/office/officeart/2005/8/layout/radial6"/>
    <dgm:cxn modelId="{2C1F8ACA-358E-4CB5-904C-1FE622CA939F}" type="presOf" srcId="{95CEE2D3-1DAD-4EF4-9EB8-FE9205B07FB0}" destId="{B6CFA3A8-8244-4952-8EF4-C249B2E4152A}" srcOrd="0" destOrd="0" presId="urn:microsoft.com/office/officeart/2005/8/layout/radial6"/>
    <dgm:cxn modelId="{978E3EF9-4B4A-4D77-A72F-CB3BC83B9936}" srcId="{AF80B1C6-CD0E-410B-8181-BA818F53BB2F}" destId="{90B9A470-0756-44CF-A84C-609458BF2FDE}" srcOrd="1" destOrd="0" parTransId="{0CF8B3AC-6D3C-437C-A98F-0FD58A51C823}" sibTransId="{1BD4A745-3323-4056-BCFF-18948E2CFA0B}"/>
    <dgm:cxn modelId="{DAB2FCC6-01AE-4D53-A7DB-DA72EB1288B4}" type="presOf" srcId="{9B9B3BF7-D60D-4F31-BE4D-69F8F11E1B5A}" destId="{6286FC87-15EE-449A-A83E-8A42D9848995}" srcOrd="0" destOrd="0" presId="urn:microsoft.com/office/officeart/2005/8/layout/radial6"/>
    <dgm:cxn modelId="{250EF679-7A05-49F1-AB37-720DA2B0337E}" type="presOf" srcId="{90B9A470-0756-44CF-A84C-609458BF2FDE}" destId="{C135FEA1-F394-4A38-8FE2-63A263E77286}" srcOrd="0" destOrd="0" presId="urn:microsoft.com/office/officeart/2005/8/layout/radial6"/>
    <dgm:cxn modelId="{58171C66-99DF-457A-A0F6-27A49D8A6592}" type="presOf" srcId="{1BD4A745-3323-4056-BCFF-18948E2CFA0B}" destId="{55EE9A1E-52C7-4479-AA95-0EFD2A971F57}" srcOrd="0" destOrd="0" presId="urn:microsoft.com/office/officeart/2005/8/layout/radial6"/>
    <dgm:cxn modelId="{5F8A9B0E-8105-4540-9DC0-F32FBCE2668A}" srcId="{AF80B1C6-CD0E-410B-8181-BA818F53BB2F}" destId="{9B9B3BF7-D60D-4F31-BE4D-69F8F11E1B5A}" srcOrd="0" destOrd="0" parTransId="{48E6BA3D-15B6-4537-A2D8-B0D4BDC6CBA6}" sibTransId="{DDAC2334-6396-4205-AB0B-445005E35D3A}"/>
    <dgm:cxn modelId="{A108C898-244C-4ABA-A30D-2720924D79E4}" srcId="{AF80B1C6-CD0E-410B-8181-BA818F53BB2F}" destId="{95CEE2D3-1DAD-4EF4-9EB8-FE9205B07FB0}" srcOrd="2" destOrd="0" parTransId="{94B29F34-1936-4FB9-8F3D-5CBE105A35BA}" sibTransId="{59C0D8A9-6A86-4EAA-80A2-65DB742744AF}"/>
    <dgm:cxn modelId="{104C3988-8477-49F2-8C3C-93516652405F}" srcId="{F8B11F79-C1CC-478F-92C8-E6A131342212}" destId="{AF80B1C6-CD0E-410B-8181-BA818F53BB2F}" srcOrd="0" destOrd="0" parTransId="{8CF267C2-9F24-4039-BACB-64CE1BBD5FC4}" sibTransId="{5FF8A0F4-D96B-49BD-8B06-B05F8B9CF59F}"/>
    <dgm:cxn modelId="{0710DFC1-190A-40F7-94B6-F752064D3F4B}" type="presOf" srcId="{DDAC2334-6396-4205-AB0B-445005E35D3A}" destId="{8280F8B6-9983-44EF-B440-0B4BC859B676}" srcOrd="0" destOrd="0" presId="urn:microsoft.com/office/officeart/2005/8/layout/radial6"/>
    <dgm:cxn modelId="{7D7F393A-F9BE-46A5-9FCD-F0AEA9FF2C6F}" type="presOf" srcId="{F8B11F79-C1CC-478F-92C8-E6A131342212}" destId="{5A300B92-010B-477D-82C0-A0F49A539700}" srcOrd="0" destOrd="0" presId="urn:microsoft.com/office/officeart/2005/8/layout/radial6"/>
    <dgm:cxn modelId="{36D09DAD-AB1B-4016-99AF-B011D3BF78FA}" srcId="{AF80B1C6-CD0E-410B-8181-BA818F53BB2F}" destId="{B8733F14-3308-4865-BB59-ED53D21E6BDC}" srcOrd="3" destOrd="0" parTransId="{FD097223-E8C6-4B77-B828-7F9D7590110B}" sibTransId="{C7DE56C6-06DD-4D5C-84BF-35CD5497F88F}"/>
    <dgm:cxn modelId="{F6102D4F-8D3B-426B-9E28-077B24B883CA}" type="presOf" srcId="{B8733F14-3308-4865-BB59-ED53D21E6BDC}" destId="{D57E41BE-7B51-42D2-A063-B1FEF00423C6}" srcOrd="0" destOrd="0" presId="urn:microsoft.com/office/officeart/2005/8/layout/radial6"/>
    <dgm:cxn modelId="{8CB77C52-0910-462E-BAA7-922C8AC7757B}" type="presParOf" srcId="{5A300B92-010B-477D-82C0-A0F49A539700}" destId="{B9187E82-4F36-490D-AC29-91D134837E7A}" srcOrd="0" destOrd="0" presId="urn:microsoft.com/office/officeart/2005/8/layout/radial6"/>
    <dgm:cxn modelId="{B0F78BBC-6188-4347-8B84-2896923E7A4D}" type="presParOf" srcId="{5A300B92-010B-477D-82C0-A0F49A539700}" destId="{6286FC87-15EE-449A-A83E-8A42D9848995}" srcOrd="1" destOrd="0" presId="urn:microsoft.com/office/officeart/2005/8/layout/radial6"/>
    <dgm:cxn modelId="{28FFFDD5-4C94-40B6-AAA8-717E2D9C022E}" type="presParOf" srcId="{5A300B92-010B-477D-82C0-A0F49A539700}" destId="{1BBB5693-1452-4844-81C6-9E16288531EC}" srcOrd="2" destOrd="0" presId="urn:microsoft.com/office/officeart/2005/8/layout/radial6"/>
    <dgm:cxn modelId="{EF777702-F54C-403A-AA3F-D2DFEB426C5B}" type="presParOf" srcId="{5A300B92-010B-477D-82C0-A0F49A539700}" destId="{8280F8B6-9983-44EF-B440-0B4BC859B676}" srcOrd="3" destOrd="0" presId="urn:microsoft.com/office/officeart/2005/8/layout/radial6"/>
    <dgm:cxn modelId="{64D460F6-50DB-40DF-B14F-5CF13D0C2056}" type="presParOf" srcId="{5A300B92-010B-477D-82C0-A0F49A539700}" destId="{C135FEA1-F394-4A38-8FE2-63A263E77286}" srcOrd="4" destOrd="0" presId="urn:microsoft.com/office/officeart/2005/8/layout/radial6"/>
    <dgm:cxn modelId="{00AF06B4-3A05-4BAA-843B-33FAC8F9D7DF}" type="presParOf" srcId="{5A300B92-010B-477D-82C0-A0F49A539700}" destId="{BBE67223-6A87-461A-AA5A-829992076F21}" srcOrd="5" destOrd="0" presId="urn:microsoft.com/office/officeart/2005/8/layout/radial6"/>
    <dgm:cxn modelId="{A86A74FE-4642-4522-84F6-12AFCFF551C5}" type="presParOf" srcId="{5A300B92-010B-477D-82C0-A0F49A539700}" destId="{55EE9A1E-52C7-4479-AA95-0EFD2A971F57}" srcOrd="6" destOrd="0" presId="urn:microsoft.com/office/officeart/2005/8/layout/radial6"/>
    <dgm:cxn modelId="{2E7B5E87-7E05-413A-81B2-488493E2BDD5}" type="presParOf" srcId="{5A300B92-010B-477D-82C0-A0F49A539700}" destId="{B6CFA3A8-8244-4952-8EF4-C249B2E4152A}" srcOrd="7" destOrd="0" presId="urn:microsoft.com/office/officeart/2005/8/layout/radial6"/>
    <dgm:cxn modelId="{F3C08914-5839-4507-9393-3CF53D697306}" type="presParOf" srcId="{5A300B92-010B-477D-82C0-A0F49A539700}" destId="{45981F09-30F2-4B1F-A9BA-DFD95381A126}" srcOrd="8" destOrd="0" presId="urn:microsoft.com/office/officeart/2005/8/layout/radial6"/>
    <dgm:cxn modelId="{F1CFE9DF-1F73-499B-92AF-A67635402B8B}" type="presParOf" srcId="{5A300B92-010B-477D-82C0-A0F49A539700}" destId="{854457A2-E3AC-4FC4-87EA-6EBC2549A1B5}" srcOrd="9" destOrd="0" presId="urn:microsoft.com/office/officeart/2005/8/layout/radial6"/>
    <dgm:cxn modelId="{03333146-CF17-4AB3-877B-F37753CE397F}" type="presParOf" srcId="{5A300B92-010B-477D-82C0-A0F49A539700}" destId="{D57E41BE-7B51-42D2-A063-B1FEF00423C6}" srcOrd="10" destOrd="0" presId="urn:microsoft.com/office/officeart/2005/8/layout/radial6"/>
    <dgm:cxn modelId="{FD794BA4-4269-4105-B404-BC0DE714C6A9}" type="presParOf" srcId="{5A300B92-010B-477D-82C0-A0F49A539700}" destId="{0BA9E4B4-A76F-43DC-8177-54D75F0023FE}" srcOrd="11" destOrd="0" presId="urn:microsoft.com/office/officeart/2005/8/layout/radial6"/>
    <dgm:cxn modelId="{8776FD4D-2C97-47C4-B2DB-C21B028E20E1}" type="presParOf" srcId="{5A300B92-010B-477D-82C0-A0F49A539700}" destId="{88937281-3118-4A64-AD81-D8AC6747B14D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8937281-3118-4A64-AD81-D8AC6747B14D}">
      <dsp:nvSpPr>
        <dsp:cNvPr id="0" name=""/>
        <dsp:cNvSpPr/>
      </dsp:nvSpPr>
      <dsp:spPr>
        <a:xfrm>
          <a:off x="1511940" y="368940"/>
          <a:ext cx="2462518" cy="2462518"/>
        </a:xfrm>
        <a:prstGeom prst="blockArc">
          <a:avLst>
            <a:gd name="adj1" fmla="val 10800000"/>
            <a:gd name="adj2" fmla="val 16200000"/>
            <a:gd name="adj3" fmla="val 4639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4457A2-E3AC-4FC4-87EA-6EBC2549A1B5}">
      <dsp:nvSpPr>
        <dsp:cNvPr id="0" name=""/>
        <dsp:cNvSpPr/>
      </dsp:nvSpPr>
      <dsp:spPr>
        <a:xfrm>
          <a:off x="1511940" y="368940"/>
          <a:ext cx="2462518" cy="2462518"/>
        </a:xfrm>
        <a:prstGeom prst="blockArc">
          <a:avLst>
            <a:gd name="adj1" fmla="val 5400000"/>
            <a:gd name="adj2" fmla="val 10800000"/>
            <a:gd name="adj3" fmla="val 4639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5EE9A1E-52C7-4479-AA95-0EFD2A971F57}">
      <dsp:nvSpPr>
        <dsp:cNvPr id="0" name=""/>
        <dsp:cNvSpPr/>
      </dsp:nvSpPr>
      <dsp:spPr>
        <a:xfrm>
          <a:off x="1511940" y="368940"/>
          <a:ext cx="2462518" cy="2462518"/>
        </a:xfrm>
        <a:prstGeom prst="blockArc">
          <a:avLst>
            <a:gd name="adj1" fmla="val 0"/>
            <a:gd name="adj2" fmla="val 5400000"/>
            <a:gd name="adj3" fmla="val 4639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280F8B6-9983-44EF-B440-0B4BC859B676}">
      <dsp:nvSpPr>
        <dsp:cNvPr id="0" name=""/>
        <dsp:cNvSpPr/>
      </dsp:nvSpPr>
      <dsp:spPr>
        <a:xfrm>
          <a:off x="1511940" y="368940"/>
          <a:ext cx="2462518" cy="2462518"/>
        </a:xfrm>
        <a:prstGeom prst="blockArc">
          <a:avLst>
            <a:gd name="adj1" fmla="val 16200000"/>
            <a:gd name="adj2" fmla="val 0"/>
            <a:gd name="adj3" fmla="val 4639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9187E82-4F36-490D-AC29-91D134837E7A}">
      <dsp:nvSpPr>
        <dsp:cNvPr id="0" name=""/>
        <dsp:cNvSpPr/>
      </dsp:nvSpPr>
      <dsp:spPr>
        <a:xfrm>
          <a:off x="2176611" y="1033611"/>
          <a:ext cx="1133177" cy="113317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900" kern="1200"/>
            <a:t>ESCNNJ</a:t>
          </a:r>
        </a:p>
      </dsp:txBody>
      <dsp:txXfrm>
        <a:off x="2176611" y="1033611"/>
        <a:ext cx="1133177" cy="1133177"/>
      </dsp:txXfrm>
    </dsp:sp>
    <dsp:sp modelId="{6286FC87-15EE-449A-A83E-8A42D9848995}">
      <dsp:nvSpPr>
        <dsp:cNvPr id="0" name=""/>
        <dsp:cNvSpPr/>
      </dsp:nvSpPr>
      <dsp:spPr>
        <a:xfrm>
          <a:off x="2346587" y="884"/>
          <a:ext cx="793224" cy="793224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700" kern="1200"/>
            <a:t>HISTORIA FAMILIAR</a:t>
          </a:r>
        </a:p>
      </dsp:txBody>
      <dsp:txXfrm>
        <a:off x="2346587" y="884"/>
        <a:ext cx="793224" cy="793224"/>
      </dsp:txXfrm>
    </dsp:sp>
    <dsp:sp modelId="{C135FEA1-F394-4A38-8FE2-63A263E77286}">
      <dsp:nvSpPr>
        <dsp:cNvPr id="0" name=""/>
        <dsp:cNvSpPr/>
      </dsp:nvSpPr>
      <dsp:spPr>
        <a:xfrm>
          <a:off x="3549290" y="1203587"/>
          <a:ext cx="793224" cy="793224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700" kern="1200"/>
            <a:t>VIVENCIA DE LA SEXUALIDAD</a:t>
          </a:r>
        </a:p>
      </dsp:txBody>
      <dsp:txXfrm>
        <a:off x="3549290" y="1203587"/>
        <a:ext cx="793224" cy="793224"/>
      </dsp:txXfrm>
    </dsp:sp>
    <dsp:sp modelId="{B6CFA3A8-8244-4952-8EF4-C249B2E4152A}">
      <dsp:nvSpPr>
        <dsp:cNvPr id="0" name=""/>
        <dsp:cNvSpPr/>
      </dsp:nvSpPr>
      <dsp:spPr>
        <a:xfrm>
          <a:off x="2346587" y="2406290"/>
          <a:ext cx="793224" cy="793224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700" kern="1200"/>
            <a:t>EXPLOTACIÓN COMO ALTERNATIVA</a:t>
          </a:r>
        </a:p>
      </dsp:txBody>
      <dsp:txXfrm>
        <a:off x="2346587" y="2406290"/>
        <a:ext cx="793224" cy="793224"/>
      </dsp:txXfrm>
    </dsp:sp>
    <dsp:sp modelId="{D57E41BE-7B51-42D2-A063-B1FEF00423C6}">
      <dsp:nvSpPr>
        <dsp:cNvPr id="0" name=""/>
        <dsp:cNvSpPr/>
      </dsp:nvSpPr>
      <dsp:spPr>
        <a:xfrm>
          <a:off x="1143884" y="1203587"/>
          <a:ext cx="793224" cy="793224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700" kern="1200"/>
            <a:t>HISTORIA PERSONAL</a:t>
          </a:r>
        </a:p>
      </dsp:txBody>
      <dsp:txXfrm>
        <a:off x="1143884" y="1203587"/>
        <a:ext cx="793224" cy="7932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625CD02-7BF2-4926-978B-DC4B3194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508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4</cp:revision>
  <dcterms:created xsi:type="dcterms:W3CDTF">2020-06-30T23:31:00Z</dcterms:created>
  <dcterms:modified xsi:type="dcterms:W3CDTF">2020-07-01T01:32:00Z</dcterms:modified>
</cp:coreProperties>
</file>