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4DC17" w14:textId="5B93B6BA" w:rsidR="002B5472" w:rsidRDefault="002B5472" w:rsidP="00981E67">
      <w:pPr>
        <w:tabs>
          <w:tab w:val="left" w:pos="5529"/>
        </w:tabs>
        <w:jc w:val="both"/>
        <w:rPr>
          <w:b/>
          <w:bCs/>
        </w:rPr>
      </w:pPr>
      <w:r>
        <w:rPr>
          <w:b/>
          <w:bCs/>
        </w:rPr>
        <w:t xml:space="preserve">Síntesis Semana 3 </w:t>
      </w:r>
      <w:r w:rsidRPr="002B5472">
        <w:rPr>
          <w:b/>
          <w:bCs/>
        </w:rPr>
        <w:sym w:font="Wingdings" w:char="F0E0"/>
      </w:r>
      <w:r>
        <w:rPr>
          <w:b/>
          <w:bCs/>
        </w:rPr>
        <w:t xml:space="preserve"> Preguntas</w:t>
      </w:r>
    </w:p>
    <w:p w14:paraId="081AB604" w14:textId="4771B209" w:rsidR="00981E67" w:rsidRDefault="00981E67" w:rsidP="00981E67">
      <w:pPr>
        <w:tabs>
          <w:tab w:val="left" w:pos="5529"/>
        </w:tabs>
        <w:jc w:val="both"/>
      </w:pPr>
      <w:r>
        <w:t xml:space="preserve">Considerando que la realidad va transformándose a pasos agigantados, y como sociedad estamos en constante evolución y aprendizaje respecto al enfoque de género y la noción de niñez, la intervención social debe adaptarse y transformarse al ritmo del surgimiento de las necesidades y particularidades de la ciudadanía. </w:t>
      </w:r>
    </w:p>
    <w:p w14:paraId="6D0C9B59" w14:textId="164A0EAC" w:rsidR="00981E67" w:rsidRDefault="00981E67" w:rsidP="00981E67">
      <w:pPr>
        <w:tabs>
          <w:tab w:val="left" w:pos="5529"/>
        </w:tabs>
        <w:jc w:val="both"/>
      </w:pPr>
      <w:r>
        <w:t xml:space="preserve">Bajo este contexto, como bien menciona Teresita Fuentealba desde su cargo en la Secretaria de la Niñez, la Política Nacional de Niñez y Adolescencia, posee diversos enfoques, siendo uno de ellos el Enfoque de Género, el cual apunta al conjunto de prácticas, símbolos, estereotipos, creencias, normas y valores sociales que se construyen a partir sexo biológico, que definen culturalmente los modos y las posibilidades de ser y hacer diferenciados para hombres y mujeres, siendo esta distinción reflejada tanto en los procesos de aprendizaje de estereotipos y la construcción de roles, como también conlleva muchas veces a establecer relaciones asimétricas de poder que afectan de diversas formas las oportunidades de integración social en los ámbitos de la vida cotidiana que niños/as valoran, es decir, el género asignado y/o asumido afectaría en la manera en cómo participan, integran e influyen las personas en el proceso de tomas de decisiones en todos los ámbitos de la sociedad. </w:t>
      </w:r>
    </w:p>
    <w:p w14:paraId="2931889D" w14:textId="77777777" w:rsidR="00981E67" w:rsidRDefault="00981E67" w:rsidP="00981E67">
      <w:pPr>
        <w:tabs>
          <w:tab w:val="left" w:pos="5529"/>
        </w:tabs>
        <w:jc w:val="both"/>
      </w:pPr>
      <w:r>
        <w:t xml:space="preserve">Esto, se ha visto a lo largo del tiempo traducido en políticas, prácticas y actitudes discriminatorias frente a los modos de ser y hacer, dificultando las posibilidades de construcción de una sociedad más justa y equitativa, por lo que, se requiere reconocer que todas las personas, tanto niños, niñas, adolescentes y adultos, son libres de desarrollar sus habilidades personales y de tomar decisiones sin verse afectados por estereotipos y prejuicios basados en roles de género asociados al hombre o a la mujer. </w:t>
      </w:r>
    </w:p>
    <w:p w14:paraId="147469B1" w14:textId="552EC94E" w:rsidR="00981E67" w:rsidRPr="00981E67" w:rsidRDefault="00981E67" w:rsidP="00981E67">
      <w:pPr>
        <w:tabs>
          <w:tab w:val="left" w:pos="5529"/>
        </w:tabs>
        <w:jc w:val="both"/>
        <w:rPr>
          <w:b/>
          <w:bCs/>
          <w:i/>
          <w:iCs/>
        </w:rPr>
      </w:pPr>
      <w:r>
        <w:t>En este sentido, estamos de acuerdo en que es sumamente</w:t>
      </w:r>
      <w:r>
        <w:t xml:space="preserve"> importante i</w:t>
      </w:r>
      <w:r>
        <w:t>ncorporar el enfoque de género</w:t>
      </w:r>
      <w:r>
        <w:t xml:space="preserve"> en el diseño e implementación de servicios destinados a niños, niñas, adolescentes y sus f</w:t>
      </w:r>
      <w:r>
        <w:t xml:space="preserve">amilias, pero cabe preguntarse </w:t>
      </w:r>
      <w:r>
        <w:rPr>
          <w:b/>
          <w:bCs/>
          <w:i/>
          <w:iCs/>
        </w:rPr>
        <w:t xml:space="preserve">¿qué complejidades y/o desafíos a traído consigo la incorporación del enfoque de género en las políticas y prácticas sociales enfocadas en los NNA? </w:t>
      </w:r>
      <w:r>
        <w:t xml:space="preserve">A su vez, </w:t>
      </w:r>
      <w:r>
        <w:rPr>
          <w:b/>
          <w:bCs/>
          <w:i/>
          <w:iCs/>
        </w:rPr>
        <w:t>¿de qué manera podemos identificar cómo las desigualdades de género se manifiestan desde la niñez en los contextos de participación e intervención social, y cuáles son las posibles consecuencias de esto en la polivictimización de niños, niñas y adolescencias y la denuncia de casos de violencia de género, en los contextos offline y online?</w:t>
      </w:r>
    </w:p>
    <w:p w14:paraId="6D4C6418" w14:textId="246205D9" w:rsidR="00981E67" w:rsidRPr="00981E67" w:rsidRDefault="00981E67" w:rsidP="00981E67">
      <w:pPr>
        <w:tabs>
          <w:tab w:val="left" w:pos="5529"/>
        </w:tabs>
        <w:jc w:val="both"/>
        <w:rPr>
          <w:b/>
          <w:bCs/>
          <w:i/>
          <w:iCs/>
        </w:rPr>
      </w:pPr>
      <w:r>
        <w:t xml:space="preserve">Por otra parte, si nos centramos en las intervenciones sociales que se realizan en los programas especializados en abordar temáticas de violencia de género y ESCNNA, cabe preguntarse </w:t>
      </w:r>
      <w:r w:rsidRPr="00981E67">
        <w:rPr>
          <w:b/>
          <w:bCs/>
          <w:i/>
          <w:iCs/>
        </w:rPr>
        <w:t>si</w:t>
      </w:r>
      <w:r>
        <w:rPr>
          <w:b/>
          <w:bCs/>
          <w:i/>
          <w:iCs/>
        </w:rPr>
        <w:t xml:space="preserve"> </w:t>
      </w:r>
      <w:r w:rsidRPr="00981E67">
        <w:rPr>
          <w:b/>
          <w:bCs/>
          <w:i/>
          <w:iCs/>
        </w:rPr>
        <w:t xml:space="preserve">al momento de programar los proyectos y/o actividades de intervención social </w:t>
      </w:r>
      <w:r>
        <w:rPr>
          <w:b/>
          <w:bCs/>
          <w:i/>
          <w:iCs/>
        </w:rPr>
        <w:t>estamos</w:t>
      </w:r>
      <w:r w:rsidRPr="00981E67">
        <w:rPr>
          <w:b/>
          <w:bCs/>
          <w:i/>
          <w:iCs/>
        </w:rPr>
        <w:t xml:space="preserve"> teniend</w:t>
      </w:r>
      <w:r>
        <w:rPr>
          <w:b/>
          <w:bCs/>
          <w:i/>
          <w:iCs/>
        </w:rPr>
        <w:t xml:space="preserve">o en cuanta el género de las personas participantes. </w:t>
      </w:r>
    </w:p>
    <w:sectPr w:rsidR="00981E67" w:rsidRPr="00981E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14"/>
    <w:rsid w:val="002B5472"/>
    <w:rsid w:val="00981E67"/>
    <w:rsid w:val="00A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9916"/>
  <w15:docId w15:val="{A00D3DE0-0ADB-442B-93CB-A3FAF11D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Gutiérrez Muñoz</dc:creator>
  <cp:keywords/>
  <dc:description/>
  <cp:lastModifiedBy>Catalina Gutiérrez Muñoz</cp:lastModifiedBy>
  <cp:revision>3</cp:revision>
  <dcterms:created xsi:type="dcterms:W3CDTF">2022-06-27T22:18:00Z</dcterms:created>
  <dcterms:modified xsi:type="dcterms:W3CDTF">2022-06-29T03:49:00Z</dcterms:modified>
</cp:coreProperties>
</file>